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65284">
      <w:pPr>
        <w:spacing w:line="360" w:lineRule="auto"/>
        <w:jc w:val="center"/>
        <w:rPr>
          <w:b/>
          <w:color w:val="002060"/>
          <w:sz w:val="36"/>
          <w:szCs w:val="36"/>
        </w:rPr>
      </w:pPr>
      <w:r>
        <w:rPr>
          <w:rFonts w:hint="eastAsia" w:ascii="宋体" w:hAnsi="宋体" w:cs="宋体"/>
          <w:b/>
          <w:color w:val="002060"/>
          <w:kern w:val="0"/>
          <w:sz w:val="36"/>
          <w:szCs w:val="36"/>
          <w:lang w:val="en-US" w:eastAsia="zh-CN"/>
        </w:rPr>
        <w:t>同仁医院</w:t>
      </w:r>
      <w:r>
        <w:rPr>
          <w:rFonts w:hint="eastAsia" w:ascii="宋体" w:hAnsi="宋体" w:cs="宋体"/>
          <w:b/>
          <w:color w:val="002060"/>
          <w:kern w:val="0"/>
          <w:sz w:val="36"/>
          <w:szCs w:val="36"/>
        </w:rPr>
        <w:t>膳食科食材采购服务要求</w:t>
      </w:r>
    </w:p>
    <w:p w14:paraId="53086592">
      <w:pPr>
        <w:tabs>
          <w:tab w:val="left" w:pos="900"/>
        </w:tabs>
        <w:spacing w:before="156" w:beforeLines="50" w:line="360" w:lineRule="auto"/>
        <w:rPr>
          <w:rFonts w:ascii="宋体" w:hAnsi="宋体" w:cs="宋体"/>
          <w:b/>
          <w:bCs/>
          <w:color w:val="002060"/>
        </w:rPr>
      </w:pPr>
      <w:r>
        <w:rPr>
          <w:rFonts w:hint="eastAsia" w:ascii="宋体" w:hAnsi="宋体" w:cs="宋体"/>
          <w:b/>
          <w:bCs/>
          <w:color w:val="002060"/>
        </w:rPr>
        <w:t>（一）采购招标需满足的服务标准、效率要求</w:t>
      </w:r>
    </w:p>
    <w:p w14:paraId="042D8728">
      <w:pPr>
        <w:snapToGrid w:val="0"/>
        <w:spacing w:line="360" w:lineRule="auto"/>
        <w:rPr>
          <w:rFonts w:ascii="宋体" w:hAnsi="宋体"/>
          <w:color w:val="002060"/>
          <w:highlight w:val="none"/>
        </w:rPr>
      </w:pPr>
      <w:r>
        <w:rPr>
          <w:rFonts w:ascii="宋体" w:hAnsi="宋体"/>
          <w:color w:val="002060"/>
        </w:rPr>
        <w:t>1</w:t>
      </w:r>
      <w:r>
        <w:rPr>
          <w:rFonts w:hint="eastAsia" w:ascii="宋体" w:hAnsi="宋体" w:cs="宋体"/>
          <w:color w:val="002060"/>
        </w:rPr>
        <w:t>、在服务期内，甲方将每日下午通知乙方次日所需的食材种类、数</w:t>
      </w:r>
      <w:r>
        <w:rPr>
          <w:rFonts w:hint="eastAsia" w:ascii="宋体" w:hAnsi="宋体" w:cs="宋体"/>
          <w:color w:val="002060"/>
          <w:highlight w:val="none"/>
        </w:rPr>
        <w:t>量、送达时间及地点，乙方应按甲方要求每日保质保量按时提供所需食材。库管负责验看相关</w:t>
      </w:r>
      <w:r>
        <w:rPr>
          <w:rFonts w:hint="eastAsia"/>
          <w:highlight w:val="none"/>
          <w:lang w:val="en-US" w:eastAsia="zh-CN"/>
        </w:rPr>
        <w:t>凭证</w:t>
      </w:r>
      <w:r>
        <w:rPr>
          <w:rFonts w:hint="eastAsia" w:ascii="宋体" w:hAnsi="宋体" w:cs="宋体"/>
          <w:color w:val="002060"/>
          <w:highlight w:val="none"/>
        </w:rPr>
        <w:t>，并负责验收食材质量、过秤，做好进货登记，当场索证索票，做好记录等。</w:t>
      </w:r>
    </w:p>
    <w:p w14:paraId="36BC772C">
      <w:pPr>
        <w:snapToGrid w:val="0"/>
        <w:spacing w:line="360" w:lineRule="auto"/>
        <w:rPr>
          <w:rFonts w:hint="eastAsia"/>
          <w:b w:val="0"/>
          <w:bCs w:val="0"/>
          <w:color w:val="4472C4" w:themeColor="accent5"/>
          <w:highlight w:val="none"/>
          <w:u w:val="none"/>
          <w14:textFill>
            <w14:solidFill>
              <w14:schemeClr w14:val="accent5"/>
            </w14:solidFill>
          </w14:textFill>
        </w:rPr>
      </w:pPr>
      <w:r>
        <w:rPr>
          <w:rFonts w:hint="eastAsia"/>
          <w:b w:val="0"/>
          <w:bCs w:val="0"/>
          <w:color w:val="4472C4" w:themeColor="accent5"/>
          <w:highlight w:val="none"/>
          <w:u w:val="none"/>
          <w:lang w:val="en-US" w:eastAsia="zh-CN"/>
          <w14:textFill>
            <w14:solidFill>
              <w14:schemeClr w14:val="accent5"/>
            </w14:solidFill>
          </w14:textFill>
        </w:rPr>
        <w:t>2.</w:t>
      </w:r>
      <w:r>
        <w:rPr>
          <w:rFonts w:hint="eastAsia"/>
          <w:b w:val="0"/>
          <w:bCs w:val="0"/>
          <w:color w:val="4472C4" w:themeColor="accent5"/>
          <w:highlight w:val="none"/>
          <w:u w:val="none"/>
          <w14:textFill>
            <w14:solidFill>
              <w14:schemeClr w14:val="accent5"/>
            </w14:solidFill>
          </w14:textFill>
        </w:rPr>
        <w:t>应急</w:t>
      </w:r>
      <w:r>
        <w:rPr>
          <w:rFonts w:hint="eastAsia"/>
          <w:b w:val="0"/>
          <w:bCs w:val="0"/>
          <w:color w:val="4472C4" w:themeColor="accent5"/>
          <w:highlight w:val="none"/>
          <w:u w:val="none"/>
          <w:lang w:eastAsia="zh-CN"/>
          <w14:textFill>
            <w14:solidFill>
              <w14:schemeClr w14:val="accent5"/>
            </w14:solidFill>
          </w14:textFill>
        </w:rPr>
        <w:t>提供</w:t>
      </w:r>
      <w:r>
        <w:rPr>
          <w:rFonts w:hint="eastAsia"/>
          <w:b w:val="0"/>
          <w:bCs w:val="0"/>
          <w:color w:val="4472C4" w:themeColor="accent5"/>
          <w:highlight w:val="none"/>
          <w:u w:val="none"/>
          <w14:textFill>
            <w14:solidFill>
              <w14:schemeClr w14:val="accent5"/>
            </w14:solidFill>
          </w14:textFill>
        </w:rPr>
        <w:t>与配送服务</w:t>
      </w:r>
      <w:r>
        <w:rPr>
          <w:rFonts w:hint="eastAsia"/>
          <w:b w:val="0"/>
          <w:bCs w:val="0"/>
          <w:color w:val="4472C4" w:themeColor="accent5"/>
          <w:highlight w:val="none"/>
          <w:u w:val="none"/>
          <w:lang w:eastAsia="zh-CN"/>
          <w14:textFill>
            <w14:solidFill>
              <w14:schemeClr w14:val="accent5"/>
            </w14:solidFill>
          </w14:textFill>
        </w:rPr>
        <w:t>要求</w:t>
      </w:r>
    </w:p>
    <w:p w14:paraId="70EABB5B">
      <w:pPr>
        <w:pStyle w:val="2"/>
        <w:rPr>
          <w:rFonts w:hint="eastAsia"/>
          <w:b w:val="0"/>
          <w:bCs w:val="0"/>
          <w:color w:val="4472C4" w:themeColor="accent5"/>
          <w:highlight w:val="none"/>
          <w:u w:val="none"/>
          <w14:textFill>
            <w14:solidFill>
              <w14:schemeClr w14:val="accent5"/>
            </w14:solidFill>
          </w14:textFill>
        </w:rPr>
      </w:pPr>
      <w:r>
        <w:rPr>
          <w:rFonts w:hint="eastAsia"/>
          <w:b w:val="0"/>
          <w:bCs w:val="0"/>
          <w:color w:val="4472C4" w:themeColor="accent5"/>
          <w:highlight w:val="none"/>
          <w:u w:val="none"/>
          <w:lang w:eastAsia="zh-CN"/>
          <w14:textFill>
            <w14:solidFill>
              <w14:schemeClr w14:val="accent5"/>
            </w14:solidFill>
          </w14:textFill>
        </w:rPr>
        <w:t>（</w:t>
      </w:r>
      <w:r>
        <w:rPr>
          <w:rFonts w:hint="eastAsia"/>
          <w:b w:val="0"/>
          <w:bCs w:val="0"/>
          <w:color w:val="4472C4" w:themeColor="accent5"/>
          <w:highlight w:val="none"/>
          <w:u w:val="none"/>
          <w:lang w:val="en-US" w:eastAsia="zh-CN"/>
          <w14:textFill>
            <w14:solidFill>
              <w14:schemeClr w14:val="accent5"/>
            </w14:solidFill>
          </w14:textFill>
        </w:rPr>
        <w:t>1</w:t>
      </w:r>
      <w:r>
        <w:rPr>
          <w:rFonts w:hint="eastAsia"/>
          <w:b w:val="0"/>
          <w:bCs w:val="0"/>
          <w:color w:val="4472C4" w:themeColor="accent5"/>
          <w:highlight w:val="none"/>
          <w:u w:val="none"/>
          <w:lang w:eastAsia="zh-CN"/>
          <w14:textFill>
            <w14:solidFill>
              <w14:schemeClr w14:val="accent5"/>
            </w14:solidFill>
          </w14:textFill>
        </w:rPr>
        <w:t>）</w:t>
      </w:r>
      <w:r>
        <w:rPr>
          <w:rFonts w:hint="eastAsia"/>
          <w:b w:val="0"/>
          <w:bCs w:val="0"/>
          <w:color w:val="4472C4" w:themeColor="accent5"/>
          <w:highlight w:val="none"/>
          <w:u w:val="none"/>
          <w14:textFill>
            <w14:solidFill>
              <w14:schemeClr w14:val="accent5"/>
            </w14:solidFill>
          </w14:textFill>
        </w:rPr>
        <w:t xml:space="preserve"> 服务时长：乙方提供全天24小时食材保障服务。</w:t>
      </w:r>
    </w:p>
    <w:p w14:paraId="5871A949">
      <w:pPr>
        <w:pStyle w:val="2"/>
        <w:rPr>
          <w:rFonts w:hint="eastAsia"/>
          <w:b w:val="0"/>
          <w:bCs w:val="0"/>
          <w:color w:val="4472C4" w:themeColor="accent5"/>
          <w:highlight w:val="none"/>
          <w:u w:val="none"/>
          <w14:textFill>
            <w14:solidFill>
              <w14:schemeClr w14:val="accent5"/>
            </w14:solidFill>
          </w14:textFill>
        </w:rPr>
      </w:pPr>
      <w:r>
        <w:rPr>
          <w:rFonts w:hint="eastAsia"/>
          <w:b w:val="0"/>
          <w:bCs w:val="0"/>
          <w:color w:val="4472C4" w:themeColor="accent5"/>
          <w:highlight w:val="none"/>
          <w:u w:val="none"/>
          <w:lang w:eastAsia="zh-CN"/>
          <w14:textFill>
            <w14:solidFill>
              <w14:schemeClr w14:val="accent5"/>
            </w14:solidFill>
          </w14:textFill>
        </w:rPr>
        <w:t>（</w:t>
      </w:r>
      <w:r>
        <w:rPr>
          <w:rFonts w:hint="eastAsia"/>
          <w:b w:val="0"/>
          <w:bCs w:val="0"/>
          <w:color w:val="4472C4" w:themeColor="accent5"/>
          <w:highlight w:val="none"/>
          <w:u w:val="none"/>
          <w:lang w:val="en-US" w:eastAsia="zh-CN"/>
          <w14:textFill>
            <w14:solidFill>
              <w14:schemeClr w14:val="accent5"/>
            </w14:solidFill>
          </w14:textFill>
        </w:rPr>
        <w:t>2</w:t>
      </w:r>
      <w:r>
        <w:rPr>
          <w:rFonts w:hint="eastAsia"/>
          <w:b w:val="0"/>
          <w:bCs w:val="0"/>
          <w:color w:val="4472C4" w:themeColor="accent5"/>
          <w:highlight w:val="none"/>
          <w:u w:val="none"/>
          <w:lang w:eastAsia="zh-CN"/>
          <w14:textFill>
            <w14:solidFill>
              <w14:schemeClr w14:val="accent5"/>
            </w14:solidFill>
          </w14:textFill>
        </w:rPr>
        <w:t>）</w:t>
      </w:r>
      <w:r>
        <w:rPr>
          <w:rFonts w:hint="eastAsia"/>
          <w:b w:val="0"/>
          <w:bCs w:val="0"/>
          <w:color w:val="4472C4" w:themeColor="accent5"/>
          <w:highlight w:val="none"/>
          <w:u w:val="none"/>
          <w14:textFill>
            <w14:solidFill>
              <w14:schemeClr w14:val="accent5"/>
            </w14:solidFill>
          </w14:textFill>
        </w:rPr>
        <w:t>应急配送：针对甲方的紧急采购需求，乙方接到通知后，务必于2小时内完成食材配送，</w:t>
      </w:r>
      <w:r>
        <w:rPr>
          <w:rFonts w:hint="eastAsia"/>
          <w:highlight w:val="none"/>
          <w:lang w:val="en-US" w:eastAsia="zh-CN"/>
        </w:rPr>
        <w:t>达到甲方要求的食材品质要求，</w:t>
      </w:r>
      <w:r>
        <w:rPr>
          <w:rFonts w:hint="eastAsia"/>
          <w:b w:val="0"/>
          <w:bCs w:val="0"/>
          <w:color w:val="4472C4" w:themeColor="accent5"/>
          <w:highlight w:val="none"/>
          <w:u w:val="none"/>
          <w14:textFill>
            <w14:solidFill>
              <w14:schemeClr w14:val="accent5"/>
            </w14:solidFill>
          </w14:textFill>
        </w:rPr>
        <w:t>并送达甲方指定位置。</w:t>
      </w:r>
    </w:p>
    <w:p w14:paraId="0FF141DF">
      <w:pPr>
        <w:snapToGrid w:val="0"/>
        <w:spacing w:line="360" w:lineRule="auto"/>
        <w:rPr>
          <w:rFonts w:hint="eastAsia" w:ascii="宋体" w:hAnsi="宋体" w:cs="宋体"/>
          <w:highlight w:val="none"/>
        </w:rPr>
      </w:pPr>
    </w:p>
    <w:p w14:paraId="5420EDBC">
      <w:pPr>
        <w:snapToGrid w:val="0"/>
        <w:spacing w:line="360" w:lineRule="auto"/>
        <w:rPr>
          <w:rFonts w:ascii="宋体" w:hAnsi="宋体" w:cs="宋体"/>
          <w:highlight w:val="none"/>
        </w:rPr>
      </w:pPr>
      <w:r>
        <w:rPr>
          <w:rFonts w:hint="eastAsia" w:ascii="宋体" w:hAnsi="宋体" w:cs="宋体"/>
          <w:highlight w:val="none"/>
        </w:rPr>
        <w:t>3、所供商品价格需严格依照</w:t>
      </w:r>
      <w:r>
        <w:rPr>
          <w:rFonts w:ascii="宋体" w:hAnsi="宋体" w:cs="宋体"/>
          <w:highlight w:val="none"/>
        </w:rPr>
        <w:t>中标通知书</w:t>
      </w:r>
      <w:r>
        <w:rPr>
          <w:rFonts w:hint="eastAsia" w:ascii="宋体" w:hAnsi="宋体" w:cs="宋体"/>
          <w:highlight w:val="none"/>
        </w:rPr>
        <w:t>执行，乙方免费为甲方提供创价网登录帐号。</w:t>
      </w:r>
    </w:p>
    <w:p w14:paraId="7ECD8DDD">
      <w:pPr>
        <w:pStyle w:val="2"/>
        <w:rPr>
          <w:rFonts w:hint="default"/>
          <w:b w:val="0"/>
          <w:bCs w:val="0"/>
          <w:color w:val="4472C4" w:themeColor="accent5"/>
          <w:highlight w:val="none"/>
          <w:u w:val="none"/>
          <w:lang w:val="en-US" w:eastAsia="zh-CN"/>
          <w14:textFill>
            <w14:solidFill>
              <w14:schemeClr w14:val="accent5"/>
            </w14:solidFill>
          </w14:textFill>
        </w:rPr>
      </w:pPr>
      <w:r>
        <w:rPr>
          <w:rFonts w:hint="eastAsia"/>
          <w:b w:val="0"/>
          <w:bCs w:val="0"/>
          <w:color w:val="4472C4" w:themeColor="accent5"/>
          <w:highlight w:val="none"/>
          <w:u w:val="none"/>
          <w:lang w:eastAsia="zh-CN"/>
          <w14:textFill>
            <w14:solidFill>
              <w14:schemeClr w14:val="accent5"/>
            </w14:solidFill>
          </w14:textFill>
        </w:rPr>
        <w:t>（</w:t>
      </w:r>
      <w:r>
        <w:rPr>
          <w:rFonts w:hint="eastAsia"/>
          <w:b w:val="0"/>
          <w:bCs w:val="0"/>
          <w:color w:val="4472C4" w:themeColor="accent5"/>
          <w:highlight w:val="none"/>
          <w:u w:val="none"/>
          <w:lang w:val="en-US" w:eastAsia="zh-CN"/>
          <w14:textFill>
            <w14:solidFill>
              <w14:schemeClr w14:val="accent5"/>
            </w14:solidFill>
          </w14:textFill>
        </w:rPr>
        <w:t>二</w:t>
      </w:r>
      <w:r>
        <w:rPr>
          <w:rFonts w:hint="eastAsia"/>
          <w:b w:val="0"/>
          <w:bCs w:val="0"/>
          <w:color w:val="4472C4" w:themeColor="accent5"/>
          <w:highlight w:val="none"/>
          <w:u w:val="none"/>
          <w:lang w:eastAsia="zh-CN"/>
          <w14:textFill>
            <w14:solidFill>
              <w14:schemeClr w14:val="accent5"/>
            </w14:solidFill>
          </w14:textFill>
        </w:rPr>
        <w:t>）</w:t>
      </w:r>
      <w:r>
        <w:rPr>
          <w:rFonts w:hint="eastAsia"/>
          <w:b w:val="0"/>
          <w:bCs w:val="0"/>
          <w:color w:val="4472C4" w:themeColor="accent5"/>
          <w:highlight w:val="none"/>
          <w:u w:val="none"/>
          <w:lang w:val="en-US" w:eastAsia="zh-CN"/>
          <w14:textFill>
            <w14:solidFill>
              <w14:schemeClr w14:val="accent5"/>
            </w14:solidFill>
          </w14:textFill>
        </w:rPr>
        <w:t>履约考核与试用约定</w:t>
      </w:r>
    </w:p>
    <w:p w14:paraId="654D3D18">
      <w:pPr>
        <w:pStyle w:val="2"/>
        <w:rPr>
          <w:b w:val="0"/>
          <w:bCs w:val="0"/>
          <w:color w:val="4472C4" w:themeColor="accent5"/>
          <w:highlight w:val="none"/>
          <w:u w:val="none"/>
          <w14:textFill>
            <w14:solidFill>
              <w14:schemeClr w14:val="accent5"/>
            </w14:solidFill>
          </w14:textFill>
        </w:rPr>
      </w:pPr>
      <w:r>
        <w:rPr>
          <w:rFonts w:hint="eastAsia"/>
          <w:b w:val="0"/>
          <w:bCs w:val="0"/>
          <w:color w:val="4472C4" w:themeColor="accent5"/>
          <w:highlight w:val="none"/>
          <w:u w:val="none"/>
          <w14:textFill>
            <w14:solidFill>
              <w14:schemeClr w14:val="accent5"/>
            </w14:solidFill>
          </w14:textFill>
        </w:rPr>
        <w:t>本项目合同期贰年，一年一签，前三个月为履约观察试用期。观察期内，累计出现订单价格</w:t>
      </w:r>
      <w:r>
        <w:rPr>
          <w:rFonts w:hint="eastAsia"/>
          <w:b w:val="0"/>
          <w:bCs w:val="0"/>
          <w:color w:val="4472C4" w:themeColor="accent5"/>
          <w:highlight w:val="none"/>
          <w:u w:val="none"/>
          <w:lang w:val="en-US" w:eastAsia="zh-CN"/>
          <w14:textFill>
            <w14:solidFill>
              <w14:schemeClr w14:val="accent5"/>
            </w14:solidFill>
          </w14:textFill>
        </w:rPr>
        <w:t>未按合同履行</w:t>
      </w:r>
      <w:r>
        <w:rPr>
          <w:rFonts w:hint="eastAsia"/>
          <w:b w:val="0"/>
          <w:bCs w:val="0"/>
          <w:color w:val="4472C4" w:themeColor="accent5"/>
          <w:highlight w:val="none"/>
          <w:u w:val="none"/>
          <w14:textFill>
            <w14:solidFill>
              <w14:schemeClr w14:val="accent5"/>
            </w14:solidFill>
          </w14:textFill>
        </w:rPr>
        <w:t>、改单不及时等订单错漏</w:t>
      </w:r>
      <w:r>
        <w:rPr>
          <w:rFonts w:hint="eastAsia"/>
          <w:b w:val="0"/>
          <w:bCs w:val="0"/>
          <w:color w:val="4472C4" w:themeColor="accent5"/>
          <w:highlight w:val="none"/>
          <w:u w:val="none"/>
          <w:lang w:eastAsia="zh-CN"/>
          <w14:textFill>
            <w14:solidFill>
              <w14:schemeClr w14:val="accent5"/>
            </w14:solidFill>
          </w14:textFill>
        </w:rPr>
        <w:t>，</w:t>
      </w:r>
      <w:r>
        <w:rPr>
          <w:rFonts w:hint="eastAsia"/>
          <w:b w:val="0"/>
          <w:bCs w:val="0"/>
          <w:color w:val="4472C4" w:themeColor="accent5"/>
          <w:highlight w:val="none"/>
          <w:u w:val="none"/>
          <w14:textFill>
            <w14:solidFill>
              <w14:schemeClr w14:val="accent5"/>
            </w14:solidFill>
          </w14:textFill>
        </w:rPr>
        <w:t>食材未达到验收标准5次及以上，或发生食品安全等级事故</w:t>
      </w:r>
      <w:r>
        <w:rPr>
          <w:rFonts w:hint="eastAsia"/>
          <w:b w:val="0"/>
          <w:bCs w:val="0"/>
          <w:color w:val="4472C4" w:themeColor="accent5"/>
          <w:highlight w:val="none"/>
          <w:u w:val="none"/>
          <w:lang w:eastAsia="zh-CN"/>
          <w14:textFill>
            <w14:solidFill>
              <w14:schemeClr w14:val="accent5"/>
            </w14:solidFill>
          </w14:textFill>
        </w:rPr>
        <w:t>，</w:t>
      </w:r>
      <w:r>
        <w:rPr>
          <w:rFonts w:hint="eastAsia"/>
          <w:b w:val="0"/>
          <w:bCs w:val="0"/>
          <w:color w:val="4472C4" w:themeColor="accent5"/>
          <w:highlight w:val="none"/>
          <w:u w:val="none"/>
          <w14:textFill>
            <w14:solidFill>
              <w14:schemeClr w14:val="accent5"/>
            </w14:solidFill>
          </w14:textFill>
        </w:rPr>
        <w:t>无法提供院方要求食材品类的，院方有权无责解除合同。</w:t>
      </w:r>
    </w:p>
    <w:p w14:paraId="1EF27DD1">
      <w:pPr>
        <w:snapToGrid w:val="0"/>
        <w:spacing w:line="360" w:lineRule="auto"/>
        <w:rPr>
          <w:rFonts w:hint="eastAsia" w:ascii="宋体" w:hAnsi="宋体" w:cs="宋体"/>
          <w:b/>
          <w:bCs/>
          <w:color w:val="002060"/>
          <w:highlight w:val="none"/>
        </w:rPr>
      </w:pPr>
    </w:p>
    <w:p w14:paraId="554F9971">
      <w:pPr>
        <w:snapToGrid w:val="0"/>
        <w:spacing w:line="360" w:lineRule="auto"/>
        <w:rPr>
          <w:rFonts w:ascii="宋体" w:hAnsi="宋体" w:cs="宋体"/>
          <w:b/>
          <w:bCs/>
          <w:color w:val="002060"/>
          <w:highlight w:val="none"/>
        </w:rPr>
      </w:pPr>
      <w:r>
        <w:rPr>
          <w:rFonts w:hint="eastAsia" w:ascii="宋体" w:hAnsi="宋体" w:cs="宋体"/>
          <w:b/>
          <w:bCs/>
          <w:color w:val="002060"/>
          <w:highlight w:val="none"/>
        </w:rPr>
        <w:t>（三）年食材采购额度：</w:t>
      </w:r>
    </w:p>
    <w:p w14:paraId="69BE55F2">
      <w:pPr>
        <w:pStyle w:val="2"/>
        <w:rPr>
          <w:rFonts w:ascii="宋体" w:hAnsi="宋体" w:cs="宋体"/>
          <w:bCs/>
          <w:highlight w:val="none"/>
        </w:rPr>
      </w:pPr>
      <w:r>
        <w:rPr>
          <w:rFonts w:hint="eastAsia" w:ascii="宋体" w:hAnsi="宋体" w:cs="宋体"/>
          <w:bCs/>
          <w:highlight w:val="none"/>
          <w:lang w:val="en-US" w:eastAsia="zh-CN"/>
        </w:rPr>
        <w:t>第一包：</w:t>
      </w:r>
      <w:r>
        <w:rPr>
          <w:rFonts w:ascii="宋体" w:hAnsi="宋体" w:cs="宋体"/>
          <w:bCs/>
          <w:highlight w:val="none"/>
        </w:rPr>
        <w:t>崇文院区采购额度预估</w:t>
      </w:r>
      <w:r>
        <w:rPr>
          <w:rFonts w:hint="eastAsia"/>
          <w:highlight w:val="none"/>
          <w:lang w:val="en-US" w:eastAsia="zh-CN"/>
        </w:rPr>
        <w:t>1000万元/年</w:t>
      </w:r>
      <w:r>
        <w:rPr>
          <w:rFonts w:ascii="宋体" w:hAnsi="宋体" w:cs="宋体"/>
          <w:bCs/>
          <w:highlight w:val="none"/>
        </w:rPr>
        <w:t>，最终以实际发生为准。</w:t>
      </w:r>
    </w:p>
    <w:p w14:paraId="1E299C9C">
      <w:pPr>
        <w:pStyle w:val="2"/>
        <w:rPr>
          <w:rFonts w:ascii="宋体" w:hAnsi="宋体" w:cs="宋体"/>
          <w:bCs/>
          <w:highlight w:val="none"/>
        </w:rPr>
      </w:pPr>
      <w:r>
        <w:rPr>
          <w:rFonts w:hint="eastAsia" w:ascii="宋体" w:hAnsi="宋体" w:cs="宋体"/>
          <w:bCs/>
          <w:highlight w:val="none"/>
          <w:lang w:val="en-US" w:eastAsia="zh-CN"/>
        </w:rPr>
        <w:t>第二包：南区二期</w:t>
      </w:r>
      <w:r>
        <w:rPr>
          <w:rFonts w:ascii="宋体" w:hAnsi="宋体" w:cs="宋体"/>
          <w:bCs/>
          <w:highlight w:val="none"/>
        </w:rPr>
        <w:t>采购额度预估</w:t>
      </w:r>
      <w:r>
        <w:rPr>
          <w:rFonts w:hint="eastAsia"/>
          <w:highlight w:val="none"/>
          <w:lang w:val="en-US" w:eastAsia="zh-CN"/>
        </w:rPr>
        <w:t>900万元/年</w:t>
      </w:r>
      <w:r>
        <w:rPr>
          <w:rFonts w:ascii="宋体" w:hAnsi="宋体" w:cs="宋体"/>
          <w:bCs/>
          <w:highlight w:val="none"/>
        </w:rPr>
        <w:t>，最终以实际发生为准。</w:t>
      </w:r>
      <w:bookmarkStart w:id="0" w:name="_GoBack"/>
      <w:bookmarkEnd w:id="0"/>
    </w:p>
    <w:p w14:paraId="7F35060C">
      <w:pPr>
        <w:pStyle w:val="2"/>
        <w:rPr>
          <w:rFonts w:ascii="宋体" w:hAnsi="宋体" w:cs="宋体"/>
          <w:bCs/>
          <w:highlight w:val="none"/>
        </w:rPr>
      </w:pPr>
      <w:r>
        <w:rPr>
          <w:rFonts w:hint="eastAsia" w:ascii="宋体" w:hAnsi="宋体" w:cs="宋体"/>
          <w:bCs/>
          <w:highlight w:val="none"/>
          <w:lang w:val="en-US" w:eastAsia="zh-CN"/>
        </w:rPr>
        <w:t>第三包：南区一期</w:t>
      </w:r>
      <w:r>
        <w:rPr>
          <w:rFonts w:ascii="宋体" w:hAnsi="宋体" w:cs="宋体"/>
          <w:bCs/>
          <w:highlight w:val="none"/>
        </w:rPr>
        <w:t>采购额度预估</w:t>
      </w:r>
      <w:r>
        <w:rPr>
          <w:rFonts w:hint="eastAsia" w:ascii="宋体" w:hAnsi="宋体" w:cs="宋体"/>
          <w:bCs/>
          <w:highlight w:val="none"/>
          <w:lang w:val="en-US" w:eastAsia="zh-CN"/>
        </w:rPr>
        <w:t>72</w:t>
      </w:r>
      <w:r>
        <w:rPr>
          <w:rFonts w:hint="eastAsia"/>
          <w:highlight w:val="none"/>
          <w:lang w:val="en-US" w:eastAsia="zh-CN"/>
        </w:rPr>
        <w:t>0万元/年</w:t>
      </w:r>
      <w:r>
        <w:rPr>
          <w:rFonts w:ascii="宋体" w:hAnsi="宋体" w:cs="宋体"/>
          <w:bCs/>
          <w:highlight w:val="none"/>
        </w:rPr>
        <w:t>，最终以实际发生为准。</w:t>
      </w:r>
    </w:p>
    <w:p w14:paraId="723E00B0">
      <w:pPr>
        <w:pStyle w:val="2"/>
        <w:rPr>
          <w:rFonts w:hint="default" w:ascii="宋体" w:hAnsi="宋体" w:eastAsia="宋体" w:cs="宋体"/>
          <w:bCs/>
          <w:highlight w:val="none"/>
          <w:lang w:val="en-US" w:eastAsia="zh-CN"/>
        </w:rPr>
      </w:pPr>
    </w:p>
    <w:p w14:paraId="45F41335">
      <w:pPr>
        <w:tabs>
          <w:tab w:val="left" w:pos="900"/>
        </w:tabs>
        <w:spacing w:before="156" w:beforeLines="50" w:line="360" w:lineRule="auto"/>
        <w:rPr>
          <w:rFonts w:ascii="宋体" w:hAnsi="宋体" w:cs="宋体"/>
          <w:b/>
          <w:bCs/>
          <w:color w:val="002060"/>
          <w:highlight w:val="none"/>
        </w:rPr>
      </w:pPr>
      <w:r>
        <w:rPr>
          <w:rFonts w:hint="eastAsia" w:ascii="宋体" w:hAnsi="宋体" w:cs="宋体"/>
          <w:b/>
          <w:bCs/>
          <w:color w:val="002060"/>
          <w:highlight w:val="none"/>
        </w:rPr>
        <w:t>（四）采购招标的验收标准</w:t>
      </w:r>
    </w:p>
    <w:p w14:paraId="3F91C07B">
      <w:pPr>
        <w:tabs>
          <w:tab w:val="left" w:pos="900"/>
        </w:tabs>
        <w:spacing w:before="156" w:beforeLines="50" w:line="360" w:lineRule="auto"/>
        <w:rPr>
          <w:rFonts w:ascii="宋体" w:hAnsi="宋体"/>
          <w:color w:val="002060"/>
          <w:highlight w:val="none"/>
        </w:rPr>
      </w:pPr>
      <w:r>
        <w:rPr>
          <w:rFonts w:ascii="宋体" w:hAnsi="宋体"/>
          <w:color w:val="002060"/>
          <w:highlight w:val="none"/>
        </w:rPr>
        <w:t>1</w:t>
      </w:r>
      <w:r>
        <w:rPr>
          <w:rFonts w:hint="eastAsia" w:ascii="宋体" w:hAnsi="宋体" w:cs="宋体"/>
          <w:color w:val="002060"/>
          <w:highlight w:val="none"/>
        </w:rPr>
        <w:t>、乙方提供的全部产品必须符合国家相关机构的颁发的检验检疫合格要求，农药残留等符合规定相关要求和国家相关部门应急要求。</w:t>
      </w:r>
    </w:p>
    <w:p w14:paraId="5591FB8F">
      <w:pPr>
        <w:pStyle w:val="16"/>
        <w:spacing w:line="360" w:lineRule="auto"/>
        <w:ind w:firstLine="0" w:firstLineChars="0"/>
        <w:rPr>
          <w:rFonts w:ascii="宋体" w:hAnsi="宋体" w:cs="Times New Roman"/>
          <w:color w:val="002060"/>
          <w:highlight w:val="none"/>
        </w:rPr>
      </w:pPr>
      <w:r>
        <w:rPr>
          <w:rFonts w:ascii="宋体" w:hAnsi="宋体" w:cs="Times New Roman"/>
          <w:color w:val="002060"/>
          <w:highlight w:val="none"/>
        </w:rPr>
        <w:t>2</w:t>
      </w:r>
      <w:r>
        <w:rPr>
          <w:rFonts w:hint="eastAsia" w:ascii="宋体" w:hAnsi="宋体" w:cs="宋体"/>
          <w:color w:val="002060"/>
          <w:highlight w:val="none"/>
        </w:rPr>
        <w:t>、乙方应严格遵守《食品卫生法》、《动物检疫法》等相关规定，因产品质量问题发生的食物中毒等群体事故，由乙方承担经济赔偿责任及其他法律责任。乙方提供的食品原料应承诺不存在以下问题：</w:t>
      </w:r>
    </w:p>
    <w:p w14:paraId="5C6C84B9">
      <w:pPr>
        <w:pStyle w:val="16"/>
        <w:spacing w:line="360" w:lineRule="auto"/>
        <w:ind w:firstLine="0" w:firstLineChars="0"/>
        <w:rPr>
          <w:rFonts w:ascii="宋体" w:hAnsi="宋体" w:cs="Times New Roman"/>
          <w:color w:val="002060"/>
          <w:highlight w:val="none"/>
        </w:rPr>
      </w:pPr>
      <w:r>
        <w:rPr>
          <w:rFonts w:hint="eastAsia" w:ascii="宋体" w:hAnsi="宋体" w:cs="宋体"/>
          <w:color w:val="002060"/>
          <w:highlight w:val="none"/>
        </w:rPr>
        <w:t>（</w:t>
      </w:r>
      <w:r>
        <w:rPr>
          <w:rFonts w:ascii="宋体" w:hAnsi="宋体" w:cs="Times New Roman"/>
          <w:color w:val="002060"/>
          <w:highlight w:val="none"/>
        </w:rPr>
        <w:t>1</w:t>
      </w:r>
      <w:r>
        <w:rPr>
          <w:rFonts w:hint="eastAsia" w:ascii="宋体" w:hAnsi="宋体" w:cs="宋体"/>
          <w:color w:val="002060"/>
          <w:highlight w:val="none"/>
        </w:rPr>
        <w:t>）腐烂变质，有毒有害的食品</w:t>
      </w:r>
    </w:p>
    <w:p w14:paraId="4A2C9D00">
      <w:pPr>
        <w:pStyle w:val="16"/>
        <w:spacing w:line="360" w:lineRule="auto"/>
        <w:ind w:firstLine="0" w:firstLineChars="0"/>
        <w:rPr>
          <w:rFonts w:ascii="宋体" w:hAnsi="宋体" w:cs="Times New Roman"/>
          <w:color w:val="002060"/>
          <w:highlight w:val="none"/>
        </w:rPr>
      </w:pPr>
      <w:r>
        <w:rPr>
          <w:rFonts w:hint="eastAsia" w:ascii="宋体" w:hAnsi="宋体" w:cs="宋体"/>
          <w:color w:val="002060"/>
          <w:highlight w:val="none"/>
        </w:rPr>
        <w:t>（</w:t>
      </w:r>
      <w:r>
        <w:rPr>
          <w:rFonts w:ascii="宋体" w:hAnsi="宋体" w:cs="Times New Roman"/>
          <w:color w:val="002060"/>
          <w:highlight w:val="none"/>
        </w:rPr>
        <w:t>2</w:t>
      </w:r>
      <w:r>
        <w:rPr>
          <w:rFonts w:hint="eastAsia" w:ascii="宋体" w:hAnsi="宋体" w:cs="宋体"/>
          <w:color w:val="002060"/>
          <w:highlight w:val="none"/>
        </w:rPr>
        <w:t>）未经检疫部门检疫合格的肉类</w:t>
      </w:r>
    </w:p>
    <w:p w14:paraId="2C8FE324">
      <w:pPr>
        <w:pStyle w:val="16"/>
        <w:spacing w:line="360" w:lineRule="auto"/>
        <w:ind w:firstLine="0" w:firstLineChars="0"/>
        <w:rPr>
          <w:rFonts w:ascii="宋体" w:hAnsi="宋体" w:cs="Times New Roman"/>
          <w:color w:val="002060"/>
          <w:highlight w:val="none"/>
        </w:rPr>
      </w:pPr>
      <w:r>
        <w:rPr>
          <w:rFonts w:hint="eastAsia" w:ascii="宋体" w:hAnsi="宋体" w:cs="宋体"/>
          <w:color w:val="002060"/>
          <w:highlight w:val="none"/>
        </w:rPr>
        <w:t>（</w:t>
      </w:r>
      <w:r>
        <w:rPr>
          <w:rFonts w:ascii="宋体" w:hAnsi="宋体"/>
          <w:color w:val="002060"/>
          <w:highlight w:val="none"/>
        </w:rPr>
        <w:t>3</w:t>
      </w:r>
      <w:r>
        <w:rPr>
          <w:rFonts w:hint="eastAsia" w:ascii="宋体" w:hAnsi="宋体" w:cs="宋体"/>
          <w:color w:val="002060"/>
          <w:highlight w:val="none"/>
        </w:rPr>
        <w:t>）三无产品，超过保质期的食品</w:t>
      </w:r>
    </w:p>
    <w:p w14:paraId="780BDD0C">
      <w:pPr>
        <w:pStyle w:val="16"/>
        <w:spacing w:line="360" w:lineRule="auto"/>
        <w:ind w:firstLine="0" w:firstLineChars="0"/>
        <w:rPr>
          <w:rFonts w:ascii="宋体" w:hAnsi="宋体" w:cs="Times New Roman"/>
          <w:color w:val="002060"/>
          <w:highlight w:val="none"/>
        </w:rPr>
      </w:pPr>
      <w:r>
        <w:rPr>
          <w:rFonts w:hint="eastAsia" w:ascii="宋体" w:hAnsi="宋体"/>
          <w:color w:val="002060"/>
          <w:highlight w:val="none"/>
          <w:lang w:val="en-US" w:eastAsia="zh-CN"/>
        </w:rPr>
        <w:t>3</w:t>
      </w:r>
      <w:r>
        <w:rPr>
          <w:rFonts w:hint="eastAsia" w:ascii="宋体" w:hAnsi="宋体" w:cs="宋体"/>
          <w:color w:val="002060"/>
          <w:highlight w:val="none"/>
        </w:rPr>
        <w:t>、米、面、油等食品外包装标示相应</w:t>
      </w:r>
      <w:r>
        <w:rPr>
          <w:rFonts w:ascii="宋体" w:hAnsi="宋体"/>
          <w:color w:val="002060"/>
          <w:highlight w:val="none"/>
        </w:rPr>
        <w:t>SC</w:t>
      </w:r>
      <w:r>
        <w:rPr>
          <w:rFonts w:hint="eastAsia" w:ascii="宋体" w:hAnsi="宋体" w:cs="宋体"/>
          <w:color w:val="002060"/>
          <w:highlight w:val="none"/>
        </w:rPr>
        <w:t>食品生产许可证号等，并必须为非转基因产品。</w:t>
      </w:r>
    </w:p>
    <w:p w14:paraId="50307652">
      <w:pPr>
        <w:pStyle w:val="16"/>
        <w:spacing w:line="360" w:lineRule="auto"/>
        <w:ind w:firstLine="0" w:firstLineChars="0"/>
        <w:rPr>
          <w:rFonts w:ascii="宋体" w:hAnsi="宋体" w:cs="Times New Roman"/>
          <w:color w:val="002060"/>
          <w:highlight w:val="none"/>
        </w:rPr>
      </w:pPr>
      <w:r>
        <w:rPr>
          <w:rFonts w:hint="eastAsia" w:ascii="宋体" w:hAnsi="宋体"/>
          <w:color w:val="002060"/>
          <w:highlight w:val="none"/>
          <w:lang w:val="en-US" w:eastAsia="zh-CN"/>
        </w:rPr>
        <w:t>4</w:t>
      </w:r>
      <w:r>
        <w:rPr>
          <w:rFonts w:hint="eastAsia" w:ascii="宋体" w:hAnsi="宋体" w:cs="宋体"/>
          <w:color w:val="002060"/>
          <w:highlight w:val="none"/>
        </w:rPr>
        <w:t>、蔬菜、水果等必须提供产地证明、农药残留检测报告。所有蔬菜必须符合国家有关标准，保证新鲜、无异味、无霉烂变质。所有蔬菜绝无农药等有害物质的留存，招标人每月至少进行一次抽检，此外乙方应有自检程序，可随时提供自检结果记录。经农药残留检测合格并出具检测合格报告单后，方可采收配送。所有蔬菜均为一级（叶菜类：形体完整、干净无根泥沙附着、无腐烂黄叶、无干黄无虫、无斑点、粗细均匀瓜、果与根茎类：形体完整、干净无泥沙附着、无干黄虫蛀、无腐烂损伤、无糠心、无多余菜叶、无斑点、大小均匀），且须听从甲方质量、规格等要求。</w:t>
      </w:r>
    </w:p>
    <w:p w14:paraId="2B5C6792">
      <w:pPr>
        <w:pStyle w:val="16"/>
        <w:spacing w:line="360" w:lineRule="auto"/>
        <w:ind w:firstLine="0" w:firstLineChars="0"/>
        <w:rPr>
          <w:rFonts w:ascii="宋体" w:hAnsi="宋体" w:cs="宋体"/>
          <w:color w:val="002060"/>
          <w:highlight w:val="none"/>
        </w:rPr>
      </w:pPr>
      <w:r>
        <w:rPr>
          <w:rFonts w:hint="eastAsia" w:ascii="宋体" w:hAnsi="宋体"/>
          <w:color w:val="002060"/>
          <w:highlight w:val="none"/>
          <w:lang w:val="en-US" w:eastAsia="zh-CN"/>
        </w:rPr>
        <w:t>5</w:t>
      </w:r>
      <w:r>
        <w:rPr>
          <w:rFonts w:hint="eastAsia" w:ascii="宋体" w:hAnsi="宋体" w:cs="宋体"/>
          <w:color w:val="002060"/>
          <w:highlight w:val="none"/>
        </w:rPr>
        <w:t>、供货时，乙方需提供猪、牛、羊、禽、水产等肉类进货渠道和产地证明、屠宰地点凭证、检疫检验合格证明复印件（原件备查）、肉类品质证明、出厂合格证明等合格证明文件。每一批次必须肉、证一致；除动物检疫合格证外，分割肉还需提供分割肉销售凭据；所提供肉类不得检出国务院食品安全委员会办公室《“瘦肉精”专项整治方案》所列“瘦肉精”品种。新鲜肉确保每日新鲜，为当天正规屠宰场宰杀的新鲜肉；冷冻肉要求肉体冻实而坚硬，无化冻现象，肉质紧密而有弹性，色泽均匀，不粘手，交货时干净、新鲜、无异味。</w:t>
      </w:r>
    </w:p>
    <w:p w14:paraId="69AAA8D7">
      <w:pPr>
        <w:pStyle w:val="16"/>
        <w:spacing w:line="360" w:lineRule="auto"/>
        <w:ind w:firstLine="0" w:firstLineChars="0"/>
        <w:rPr>
          <w:rFonts w:ascii="宋体" w:hAnsi="宋体" w:cs="Times New Roman"/>
          <w:color w:val="002060"/>
          <w:highlight w:val="none"/>
        </w:rPr>
      </w:pPr>
      <w:r>
        <w:rPr>
          <w:rFonts w:hint="eastAsia" w:ascii="宋体" w:hAnsi="宋体"/>
          <w:color w:val="002060"/>
          <w:highlight w:val="none"/>
          <w:lang w:val="en-US" w:eastAsia="zh-CN"/>
        </w:rPr>
        <w:t>6</w:t>
      </w:r>
      <w:r>
        <w:rPr>
          <w:rFonts w:hint="eastAsia" w:ascii="宋体" w:hAnsi="宋体" w:cs="宋体"/>
          <w:color w:val="002060"/>
          <w:highlight w:val="none"/>
        </w:rPr>
        <w:t>、货物来源要求：</w:t>
      </w:r>
    </w:p>
    <w:p w14:paraId="01B8DFA2">
      <w:pPr>
        <w:pStyle w:val="16"/>
        <w:spacing w:line="360" w:lineRule="auto"/>
        <w:ind w:firstLine="0" w:firstLineChars="0"/>
        <w:rPr>
          <w:rFonts w:ascii="宋体" w:hAnsi="宋体" w:cs="Times New Roman"/>
          <w:color w:val="002060"/>
          <w:highlight w:val="none"/>
        </w:rPr>
      </w:pPr>
      <w:r>
        <w:rPr>
          <w:rFonts w:hint="eastAsia" w:ascii="宋体" w:hAnsi="宋体" w:cs="宋体"/>
          <w:color w:val="002060"/>
          <w:highlight w:val="none"/>
        </w:rPr>
        <w:t>应严格执行《餐饮服务食品采购索证索票管理规定》提供采购凭证、质量安全合格凭证（从食品生产单位、批发市场等采购的，要提供供货者的相关许可证和产品合格证明等材料；从固定供货商或者供货基地采购的，应当提供供货商或者供货基地的资质证明、每笔供货清单等；从超市、农贸市场、个体工商户等采购的，应提供采购清单等有关凭证），确保溯源途径有效可控（蔬菜等产品应当来源于受到地方政府部门监管的自有基地、商品菜基地或蔬菜专业流通市场，严禁收购散户的供应），冷藏冷冻常温食品贮存库及保鲜运输车辆设备。能按照国家饮食卫生标准执行，并遵照相关管理体系要求运作。并能提供不少于二年的食品进货查验记录以供核查。</w:t>
      </w:r>
    </w:p>
    <w:p w14:paraId="5F5E3D90">
      <w:pPr>
        <w:pStyle w:val="16"/>
        <w:spacing w:line="360" w:lineRule="auto"/>
        <w:ind w:firstLine="0" w:firstLineChars="0"/>
        <w:rPr>
          <w:rFonts w:ascii="宋体" w:hAnsi="宋体" w:cs="Times New Roman"/>
          <w:color w:val="002060"/>
          <w:highlight w:val="none"/>
        </w:rPr>
      </w:pPr>
      <w:r>
        <w:rPr>
          <w:rFonts w:hint="eastAsia" w:ascii="宋体" w:hAnsi="宋体"/>
          <w:color w:val="002060"/>
          <w:highlight w:val="none"/>
          <w:lang w:val="en-US" w:eastAsia="zh-CN"/>
        </w:rPr>
        <w:t>7</w:t>
      </w:r>
      <w:r>
        <w:rPr>
          <w:rFonts w:hint="eastAsia" w:ascii="宋体" w:hAnsi="宋体" w:cs="宋体"/>
          <w:color w:val="002060"/>
          <w:highlight w:val="none"/>
        </w:rPr>
        <w:t>、货物包装要求</w:t>
      </w:r>
      <w:r>
        <w:rPr>
          <w:rFonts w:ascii="宋体" w:hAnsi="宋体"/>
          <w:color w:val="002060"/>
          <w:highlight w:val="none"/>
        </w:rPr>
        <w:t>:</w:t>
      </w:r>
    </w:p>
    <w:p w14:paraId="77A26662">
      <w:pPr>
        <w:pStyle w:val="16"/>
        <w:spacing w:line="360" w:lineRule="auto"/>
        <w:ind w:firstLine="0" w:firstLineChars="0"/>
        <w:rPr>
          <w:rFonts w:ascii="宋体" w:hAnsi="宋体" w:cs="Times New Roman"/>
          <w:color w:val="002060"/>
          <w:highlight w:val="none"/>
        </w:rPr>
      </w:pPr>
      <w:r>
        <w:rPr>
          <w:rFonts w:ascii="宋体" w:hAnsi="宋体"/>
          <w:color w:val="002060"/>
          <w:highlight w:val="none"/>
        </w:rPr>
        <w:t>1</w:t>
      </w:r>
      <w:r>
        <w:rPr>
          <w:rFonts w:hint="eastAsia" w:ascii="宋体" w:hAnsi="宋体" w:cs="宋体"/>
          <w:color w:val="002060"/>
          <w:highlight w:val="none"/>
        </w:rPr>
        <w:t>）乙方应保证货品均为正规生产的新鲜、检验合格货品，符合国家有关卫生、质量、包装和保质标准。</w:t>
      </w:r>
    </w:p>
    <w:p w14:paraId="54955563">
      <w:pPr>
        <w:pStyle w:val="16"/>
        <w:spacing w:line="360" w:lineRule="auto"/>
        <w:ind w:firstLine="0" w:firstLineChars="0"/>
        <w:rPr>
          <w:rFonts w:ascii="宋体" w:hAnsi="宋体" w:cs="Times New Roman"/>
          <w:color w:val="002060"/>
          <w:highlight w:val="none"/>
        </w:rPr>
      </w:pPr>
      <w:r>
        <w:rPr>
          <w:rFonts w:ascii="宋体" w:hAnsi="宋体"/>
          <w:color w:val="002060"/>
          <w:highlight w:val="none"/>
        </w:rPr>
        <w:t>2</w:t>
      </w:r>
      <w:r>
        <w:rPr>
          <w:rFonts w:hint="eastAsia" w:ascii="宋体" w:hAnsi="宋体" w:cs="宋体"/>
          <w:color w:val="002060"/>
          <w:highlight w:val="none"/>
        </w:rPr>
        <w:t>）包装、容器</w:t>
      </w:r>
      <w:r>
        <w:rPr>
          <w:rFonts w:ascii="宋体" w:hAnsi="宋体"/>
          <w:color w:val="002060"/>
          <w:highlight w:val="none"/>
        </w:rPr>
        <w:t>(</w:t>
      </w:r>
      <w:r>
        <w:rPr>
          <w:rFonts w:hint="eastAsia" w:ascii="宋体" w:hAnsi="宋体" w:cs="宋体"/>
          <w:color w:val="002060"/>
          <w:highlight w:val="none"/>
        </w:rPr>
        <w:t>框、箱、袋</w:t>
      </w:r>
      <w:r>
        <w:rPr>
          <w:rFonts w:ascii="宋体" w:hAnsi="宋体"/>
          <w:color w:val="002060"/>
          <w:highlight w:val="none"/>
        </w:rPr>
        <w:t>)</w:t>
      </w:r>
      <w:r>
        <w:rPr>
          <w:rFonts w:hint="eastAsia" w:ascii="宋体" w:hAnsi="宋体" w:cs="宋体"/>
          <w:color w:val="002060"/>
          <w:highlight w:val="none"/>
        </w:rPr>
        <w:t>要求：清洁、干燥、牢固、透气，无污染、无异味、无霉变现象。采购的食品不得存放在有害、有毒的容器内。食品包装上必须使用原产地标识，应注明：制造商名称和厂址、食品名称和重（容）量、生产日期和保质期限以及规格和</w:t>
      </w:r>
      <w:r>
        <w:rPr>
          <w:rFonts w:ascii="宋体" w:hAnsi="宋体"/>
          <w:color w:val="002060"/>
          <w:highlight w:val="none"/>
        </w:rPr>
        <w:t xml:space="preserve"> QS </w:t>
      </w:r>
      <w:r>
        <w:rPr>
          <w:rFonts w:hint="eastAsia" w:ascii="宋体" w:hAnsi="宋体" w:cs="宋体"/>
          <w:color w:val="002060"/>
          <w:highlight w:val="none"/>
        </w:rPr>
        <w:t>认证等。</w:t>
      </w:r>
    </w:p>
    <w:p w14:paraId="61A936D4">
      <w:pPr>
        <w:pStyle w:val="16"/>
        <w:spacing w:line="360" w:lineRule="auto"/>
        <w:ind w:firstLine="0" w:firstLineChars="0"/>
        <w:rPr>
          <w:rFonts w:ascii="宋体" w:hAnsi="宋体" w:cs="Times New Roman"/>
          <w:color w:val="002060"/>
          <w:highlight w:val="none"/>
        </w:rPr>
      </w:pPr>
      <w:r>
        <w:rPr>
          <w:rFonts w:ascii="宋体" w:hAnsi="宋体"/>
          <w:color w:val="002060"/>
          <w:highlight w:val="none"/>
        </w:rPr>
        <w:t>3</w:t>
      </w:r>
      <w:r>
        <w:rPr>
          <w:rFonts w:hint="eastAsia" w:ascii="宋体" w:hAnsi="宋体" w:cs="宋体"/>
          <w:color w:val="002060"/>
          <w:highlight w:val="none"/>
        </w:rPr>
        <w:t>）包装必须按《农产品包装和标识管理办法》贴标签，并标明产地、品种、净含量、生产单位及地址和采收日期。部分入库留存的预包装食品，每次须尽量采购同批次产品。</w:t>
      </w:r>
    </w:p>
    <w:p w14:paraId="2F5F2AC7">
      <w:pPr>
        <w:pStyle w:val="16"/>
        <w:spacing w:line="360" w:lineRule="auto"/>
        <w:ind w:firstLine="0" w:firstLineChars="0"/>
        <w:rPr>
          <w:rFonts w:ascii="宋体" w:hAnsi="宋体" w:cs="Times New Roman"/>
          <w:color w:val="002060"/>
          <w:highlight w:val="none"/>
        </w:rPr>
      </w:pPr>
      <w:r>
        <w:rPr>
          <w:rFonts w:hint="eastAsia" w:ascii="宋体" w:hAnsi="宋体"/>
          <w:color w:val="002060"/>
          <w:highlight w:val="none"/>
          <w:lang w:val="en-US" w:eastAsia="zh-CN"/>
        </w:rPr>
        <w:t>8</w:t>
      </w:r>
      <w:r>
        <w:rPr>
          <w:rFonts w:hint="eastAsia" w:ascii="宋体" w:hAnsi="宋体" w:cs="宋体"/>
          <w:color w:val="002060"/>
          <w:highlight w:val="none"/>
        </w:rPr>
        <w:t>、供应食品必须保证在保质期内，需选择与生产日期相近的货品。剩余保质期不少于三分二。</w:t>
      </w:r>
    </w:p>
    <w:p w14:paraId="2D2B84E1">
      <w:pPr>
        <w:pStyle w:val="16"/>
        <w:spacing w:line="360" w:lineRule="auto"/>
        <w:ind w:firstLine="0" w:firstLineChars="0"/>
        <w:rPr>
          <w:rFonts w:hint="eastAsia" w:ascii="宋体" w:hAnsi="宋体" w:cs="宋体"/>
          <w:color w:val="002060"/>
          <w:highlight w:val="none"/>
        </w:rPr>
      </w:pPr>
      <w:r>
        <w:rPr>
          <w:rFonts w:hint="eastAsia" w:ascii="宋体" w:hAnsi="宋体"/>
          <w:color w:val="002060"/>
          <w:highlight w:val="none"/>
          <w:lang w:val="en-US" w:eastAsia="zh-CN"/>
        </w:rPr>
        <w:t>9</w:t>
      </w:r>
      <w:r>
        <w:rPr>
          <w:rFonts w:hint="eastAsia" w:ascii="宋体" w:hAnsi="宋体" w:cs="宋体"/>
          <w:color w:val="002060"/>
          <w:highlight w:val="none"/>
        </w:rPr>
        <w:t>、供应商必须满足</w:t>
      </w:r>
      <w:r>
        <w:rPr>
          <w:rFonts w:hint="eastAsia" w:ascii="宋体" w:hAnsi="宋体" w:cs="宋体"/>
          <w:color w:val="002060"/>
          <w:highlight w:val="none"/>
          <w:lang w:val="en-US" w:eastAsia="zh-CN"/>
        </w:rPr>
        <w:t>院方</w:t>
      </w:r>
      <w:r>
        <w:rPr>
          <w:rFonts w:hint="eastAsia" w:ascii="宋体" w:hAnsi="宋体" w:cs="宋体"/>
          <w:color w:val="002060"/>
          <w:highlight w:val="none"/>
        </w:rPr>
        <w:t>对食材的产地、时间、品牌、工艺等方面的需要不得擅自更换。</w:t>
      </w:r>
    </w:p>
    <w:p w14:paraId="67360762">
      <w:pPr>
        <w:pStyle w:val="16"/>
        <w:spacing w:line="360" w:lineRule="auto"/>
        <w:ind w:firstLine="0" w:firstLineChars="0"/>
        <w:rPr>
          <w:rFonts w:ascii="宋体" w:hAnsi="宋体" w:cs="Times New Roman"/>
          <w:color w:val="002060"/>
          <w:highlight w:val="none"/>
        </w:rPr>
      </w:pPr>
      <w:r>
        <w:rPr>
          <w:rFonts w:hint="eastAsia" w:ascii="宋体" w:hAnsi="宋体"/>
          <w:color w:val="002060"/>
          <w:highlight w:val="none"/>
          <w:lang w:val="en-US" w:eastAsia="zh-CN"/>
        </w:rPr>
        <w:t>10</w:t>
      </w:r>
      <w:r>
        <w:rPr>
          <w:rFonts w:hint="eastAsia" w:ascii="宋体" w:hAnsi="宋体" w:cs="宋体"/>
          <w:color w:val="002060"/>
          <w:highlight w:val="none"/>
        </w:rPr>
        <w:t>、以上每批次食材，供应商必须主动提供相应的产地、生产时间和品级等与食品质量和品级有关的生产、卫生和安全等相关要素证明，且每批次食材价格不能高于</w:t>
      </w:r>
      <w:r>
        <w:rPr>
          <w:rFonts w:hint="eastAsia" w:ascii="宋体" w:hAnsi="宋体" w:cs="宋体"/>
          <w:color w:val="002060"/>
          <w:highlight w:val="none"/>
          <w:lang w:val="en-US" w:eastAsia="zh-CN"/>
        </w:rPr>
        <w:t>每</w:t>
      </w:r>
      <w:r>
        <w:rPr>
          <w:rFonts w:hint="eastAsia" w:ascii="宋体" w:hAnsi="宋体"/>
          <w:color w:val="002060"/>
          <w:highlight w:val="none"/>
          <w:lang w:val="en-US" w:eastAsia="zh-CN"/>
        </w:rPr>
        <w:t>周一</w:t>
      </w:r>
      <w:r>
        <w:rPr>
          <w:rFonts w:hint="eastAsia" w:ascii="宋体" w:hAnsi="宋体"/>
          <w:color w:val="002060"/>
          <w:highlight w:val="none"/>
        </w:rPr>
        <w:t>创价网对应价格</w:t>
      </w:r>
      <w:r>
        <w:rPr>
          <w:rFonts w:hint="eastAsia" w:ascii="宋体" w:hAnsi="宋体" w:cs="宋体"/>
          <w:color w:val="002060"/>
          <w:highlight w:val="none"/>
        </w:rPr>
        <w:t>，下浮不设限。</w:t>
      </w:r>
    </w:p>
    <w:p w14:paraId="0B22F90F">
      <w:pPr>
        <w:pStyle w:val="16"/>
        <w:spacing w:line="360" w:lineRule="auto"/>
        <w:ind w:firstLine="0" w:firstLineChars="0"/>
        <w:rPr>
          <w:rFonts w:ascii="宋体" w:hAnsi="宋体" w:cs="Times New Roman"/>
          <w:color w:val="002060"/>
          <w:highlight w:val="none"/>
        </w:rPr>
      </w:pPr>
      <w:r>
        <w:rPr>
          <w:rFonts w:ascii="宋体" w:hAnsi="宋体"/>
          <w:color w:val="002060"/>
          <w:highlight w:val="none"/>
        </w:rPr>
        <w:t>1</w:t>
      </w:r>
      <w:r>
        <w:rPr>
          <w:rFonts w:hint="eastAsia" w:ascii="宋体" w:hAnsi="宋体"/>
          <w:color w:val="002060"/>
          <w:highlight w:val="none"/>
          <w:lang w:val="en-US" w:eastAsia="zh-CN"/>
        </w:rPr>
        <w:t>1</w:t>
      </w:r>
      <w:r>
        <w:rPr>
          <w:rFonts w:hint="eastAsia" w:ascii="宋体" w:hAnsi="宋体" w:cs="宋体"/>
          <w:color w:val="002060"/>
          <w:highlight w:val="none"/>
        </w:rPr>
        <w:t>、如供应商送达的所有货品如在时间、数量、品质、价格、服务等方面存在与</w:t>
      </w:r>
      <w:r>
        <w:rPr>
          <w:rFonts w:hint="eastAsia" w:ascii="宋体" w:hAnsi="宋体" w:cs="宋体"/>
          <w:color w:val="002060"/>
          <w:highlight w:val="none"/>
          <w:lang w:val="en-US" w:eastAsia="zh-CN"/>
        </w:rPr>
        <w:t>院方</w:t>
      </w:r>
      <w:r>
        <w:rPr>
          <w:rFonts w:hint="eastAsia" w:ascii="宋体" w:hAnsi="宋体" w:cs="宋体"/>
          <w:color w:val="002060"/>
          <w:highlight w:val="none"/>
        </w:rPr>
        <w:t>要求不符情况，</w:t>
      </w:r>
      <w:r>
        <w:rPr>
          <w:rFonts w:hint="eastAsia"/>
          <w:highlight w:val="none"/>
          <w:lang w:val="en-US" w:eastAsia="zh-CN"/>
        </w:rPr>
        <w:t>院方</w:t>
      </w:r>
      <w:r>
        <w:rPr>
          <w:rFonts w:hint="eastAsia" w:ascii="宋体" w:hAnsi="宋体" w:cs="宋体"/>
          <w:color w:val="002060"/>
          <w:highlight w:val="none"/>
        </w:rPr>
        <w:t>有权按不同程度扣除全部、部分风险抵押金或解除全部、部分合同内</w:t>
      </w:r>
      <w:r>
        <w:rPr>
          <w:rFonts w:hint="eastAsia"/>
          <w:highlight w:val="none"/>
          <w:lang w:val="en-US" w:eastAsia="zh-CN"/>
        </w:rPr>
        <w:t>院方</w:t>
      </w:r>
      <w:r>
        <w:rPr>
          <w:rFonts w:hint="eastAsia" w:ascii="宋体" w:hAnsi="宋体" w:cs="宋体"/>
          <w:color w:val="002060"/>
          <w:highlight w:val="none"/>
        </w:rPr>
        <w:t>采购份额。</w:t>
      </w:r>
    </w:p>
    <w:p w14:paraId="2709A343">
      <w:pPr>
        <w:pStyle w:val="16"/>
        <w:spacing w:line="360" w:lineRule="auto"/>
        <w:ind w:firstLine="0" w:firstLineChars="0"/>
        <w:rPr>
          <w:rFonts w:ascii="宋体" w:hAnsi="宋体" w:cs="Times New Roman"/>
          <w:color w:val="002060"/>
          <w:highlight w:val="none"/>
        </w:rPr>
      </w:pPr>
      <w:r>
        <w:rPr>
          <w:rFonts w:hint="eastAsia" w:ascii="宋体" w:hAnsi="宋体" w:cs="Times New Roman"/>
          <w:color w:val="002060"/>
          <w:highlight w:val="none"/>
          <w:lang w:val="en-US" w:eastAsia="zh-CN"/>
        </w:rPr>
        <w:t>12</w:t>
      </w:r>
      <w:r>
        <w:rPr>
          <w:rFonts w:ascii="宋体" w:hAnsi="宋体" w:cs="Times New Roman"/>
          <w:color w:val="002060"/>
          <w:highlight w:val="none"/>
        </w:rPr>
        <w:t>.</w:t>
      </w:r>
      <w:r>
        <w:rPr>
          <w:rFonts w:hint="eastAsia" w:ascii="宋体" w:hAnsi="宋体" w:cs="宋体"/>
          <w:color w:val="002060"/>
          <w:highlight w:val="none"/>
        </w:rPr>
        <w:t>验收流程：</w:t>
      </w:r>
    </w:p>
    <w:p w14:paraId="37C90A3F">
      <w:pPr>
        <w:pStyle w:val="16"/>
        <w:spacing w:line="360" w:lineRule="auto"/>
        <w:ind w:firstLine="0" w:firstLineChars="0"/>
        <w:rPr>
          <w:rFonts w:ascii="宋体" w:hAnsi="宋体" w:cs="Times New Roman"/>
          <w:color w:val="002060"/>
          <w:highlight w:val="none"/>
        </w:rPr>
      </w:pPr>
      <w:r>
        <w:rPr>
          <w:rFonts w:hint="eastAsia" w:ascii="宋体" w:hAnsi="宋体" w:cs="宋体"/>
          <w:color w:val="002060"/>
          <w:highlight w:val="none"/>
        </w:rPr>
        <w:t>（</w:t>
      </w:r>
      <w:r>
        <w:rPr>
          <w:rFonts w:ascii="宋体" w:hAnsi="宋体" w:cs="Times New Roman"/>
          <w:color w:val="002060"/>
          <w:highlight w:val="none"/>
        </w:rPr>
        <w:t>1</w:t>
      </w:r>
      <w:r>
        <w:rPr>
          <w:rFonts w:hint="eastAsia" w:ascii="宋体" w:hAnsi="宋体" w:cs="宋体"/>
          <w:color w:val="002060"/>
          <w:highlight w:val="none"/>
        </w:rPr>
        <w:t>）检验流程</w:t>
      </w:r>
    </w:p>
    <w:p w14:paraId="369AE29C">
      <w:pPr>
        <w:pStyle w:val="16"/>
        <w:spacing w:line="360" w:lineRule="auto"/>
        <w:ind w:firstLine="0" w:firstLineChars="0"/>
        <w:rPr>
          <w:rFonts w:ascii="宋体" w:hAnsi="宋体" w:cs="Times New Roman"/>
          <w:color w:val="002060"/>
          <w:highlight w:val="none"/>
        </w:rPr>
      </w:pPr>
      <w:r>
        <w:rPr>
          <w:rFonts w:ascii="宋体" w:hAnsi="宋体" w:cs="Times New Roman"/>
          <w:color w:val="002060"/>
          <w:highlight w:val="none"/>
        </w:rPr>
        <w:t>1.</w:t>
      </w:r>
      <w:r>
        <w:rPr>
          <w:rFonts w:hint="eastAsia" w:ascii="宋体" w:hAnsi="宋体" w:cs="宋体"/>
          <w:color w:val="002060"/>
          <w:highlight w:val="none"/>
        </w:rPr>
        <w:t>卸货前的检查。验收人员（包含招标单位管理员和第三方餐饮服务商厨师长）卸货前将对场地和验收设备做好准备，并对商品的外观质量进行初步了解。</w:t>
      </w:r>
    </w:p>
    <w:p w14:paraId="014E3782">
      <w:pPr>
        <w:pStyle w:val="16"/>
        <w:spacing w:line="360" w:lineRule="auto"/>
        <w:ind w:firstLine="0" w:firstLineChars="0"/>
        <w:rPr>
          <w:rFonts w:hint="default" w:ascii="宋体" w:hAnsi="宋体" w:eastAsia="宋体" w:cs="宋体"/>
          <w:color w:val="002060"/>
          <w:highlight w:val="none"/>
          <w:u w:val="none"/>
          <w:lang w:val="en-US" w:eastAsia="zh-CN"/>
        </w:rPr>
      </w:pPr>
      <w:r>
        <w:rPr>
          <w:rFonts w:hint="eastAsia" w:ascii="宋体" w:hAnsi="宋体" w:cs="宋体"/>
          <w:color w:val="002060"/>
          <w:highlight w:val="none"/>
          <w:u w:val="none"/>
          <w:lang w:val="en-US" w:eastAsia="zh-CN"/>
        </w:rPr>
        <w:t>2.乙方须每日7:00前将物品卸至指定地点，自备地栈板堆放货物，所有货品离地摆放，禁止直接落地。</w:t>
      </w:r>
    </w:p>
    <w:p w14:paraId="6EF45EB3">
      <w:pPr>
        <w:pStyle w:val="16"/>
        <w:spacing w:line="360" w:lineRule="auto"/>
        <w:ind w:firstLine="0" w:firstLineChars="0"/>
        <w:rPr>
          <w:rFonts w:ascii="宋体" w:hAnsi="宋体" w:cs="Times New Roman"/>
          <w:color w:val="002060"/>
          <w:highlight w:val="none"/>
        </w:rPr>
      </w:pPr>
      <w:r>
        <w:rPr>
          <w:rFonts w:hint="eastAsia" w:ascii="宋体" w:hAnsi="宋体" w:cs="Times New Roman"/>
          <w:color w:val="002060"/>
          <w:highlight w:val="none"/>
          <w:lang w:val="en-US" w:eastAsia="zh-CN"/>
        </w:rPr>
        <w:t>3</w:t>
      </w:r>
      <w:r>
        <w:rPr>
          <w:rFonts w:ascii="宋体" w:hAnsi="宋体" w:cs="Times New Roman"/>
          <w:color w:val="002060"/>
          <w:highlight w:val="none"/>
        </w:rPr>
        <w:t>.</w:t>
      </w:r>
      <w:r>
        <w:rPr>
          <w:rFonts w:hint="eastAsia" w:ascii="宋体" w:hAnsi="宋体" w:cs="宋体"/>
          <w:color w:val="002060"/>
          <w:highlight w:val="none"/>
        </w:rPr>
        <w:t>采取当场验收的方式验收人员检验食品的质量，按索证→过磅→入库的程序完成验收，乙方尽可能提供原件，若原件只有一份而无法提供给甲方的，待甲方查验原件后，乙方须提供复印件给甲方留存。</w:t>
      </w:r>
    </w:p>
    <w:p w14:paraId="2FE1E5AD">
      <w:pPr>
        <w:pStyle w:val="16"/>
        <w:spacing w:line="360" w:lineRule="auto"/>
        <w:ind w:firstLine="0" w:firstLineChars="0"/>
        <w:rPr>
          <w:rFonts w:ascii="宋体" w:hAnsi="宋体" w:cs="Times New Roman"/>
          <w:color w:val="002060"/>
          <w:highlight w:val="none"/>
        </w:rPr>
      </w:pPr>
      <w:r>
        <w:rPr>
          <w:rFonts w:hint="eastAsia" w:ascii="宋体" w:hAnsi="宋体" w:cs="Times New Roman"/>
          <w:color w:val="002060"/>
          <w:highlight w:val="none"/>
          <w:lang w:val="en-US" w:eastAsia="zh-CN"/>
        </w:rPr>
        <w:t>4</w:t>
      </w:r>
      <w:r>
        <w:rPr>
          <w:rFonts w:ascii="宋体" w:hAnsi="宋体" w:cs="Times New Roman"/>
          <w:color w:val="002060"/>
          <w:highlight w:val="none"/>
        </w:rPr>
        <w:t>.</w:t>
      </w:r>
      <w:r>
        <w:rPr>
          <w:rFonts w:hint="eastAsia" w:ascii="宋体" w:hAnsi="宋体" w:cs="宋体"/>
          <w:color w:val="002060"/>
          <w:highlight w:val="none"/>
        </w:rPr>
        <w:t>每批次每种货物均抽查验收。</w:t>
      </w:r>
    </w:p>
    <w:p w14:paraId="0834E003">
      <w:pPr>
        <w:pStyle w:val="16"/>
        <w:spacing w:line="360" w:lineRule="auto"/>
        <w:ind w:firstLine="0" w:firstLineChars="0"/>
        <w:rPr>
          <w:rFonts w:ascii="宋体" w:hAnsi="宋体" w:cs="Times New Roman"/>
          <w:color w:val="002060"/>
          <w:highlight w:val="none"/>
        </w:rPr>
      </w:pPr>
      <w:r>
        <w:rPr>
          <w:rFonts w:hint="eastAsia" w:ascii="宋体" w:hAnsi="宋体" w:cs="Times New Roman"/>
          <w:color w:val="002060"/>
          <w:highlight w:val="none"/>
          <w:lang w:val="en-US" w:eastAsia="zh-CN"/>
        </w:rPr>
        <w:t>5</w:t>
      </w:r>
      <w:r>
        <w:rPr>
          <w:rFonts w:ascii="宋体" w:hAnsi="宋体" w:cs="Times New Roman"/>
          <w:color w:val="002060"/>
          <w:highlight w:val="none"/>
        </w:rPr>
        <w:t>.</w:t>
      </w:r>
      <w:r>
        <w:rPr>
          <w:rFonts w:hint="eastAsia" w:ascii="宋体" w:hAnsi="宋体" w:cs="宋体"/>
          <w:color w:val="002060"/>
          <w:highlight w:val="none"/>
        </w:rPr>
        <w:t>验收工作人员按招标文件产品质量要求对货物质量进行抽查，比对相关文件，以确保食品品种符合要求。如发现食品有损坏的情况，应在相关单据上记录所有损坏情况。对货物损坏情况进行拍照并存档。对于食品验收的全部信息数据，验收人员应和乙方一起确认，并保留三方（甲方员、库房货品检验人员、乙方）签字单据。</w:t>
      </w:r>
    </w:p>
    <w:p w14:paraId="6F829579">
      <w:pPr>
        <w:pStyle w:val="16"/>
        <w:spacing w:line="360" w:lineRule="auto"/>
        <w:ind w:firstLine="0" w:firstLineChars="0"/>
        <w:rPr>
          <w:rFonts w:ascii="宋体" w:hAnsi="宋体" w:cs="Times New Roman"/>
          <w:color w:val="002060"/>
          <w:highlight w:val="none"/>
        </w:rPr>
      </w:pPr>
      <w:r>
        <w:rPr>
          <w:rFonts w:hint="eastAsia" w:ascii="宋体" w:hAnsi="宋体" w:cs="宋体"/>
          <w:color w:val="002060"/>
          <w:highlight w:val="none"/>
        </w:rPr>
        <w:t>（</w:t>
      </w:r>
      <w:r>
        <w:rPr>
          <w:rFonts w:ascii="宋体" w:hAnsi="宋体" w:cs="Times New Roman"/>
          <w:color w:val="002060"/>
          <w:highlight w:val="none"/>
        </w:rPr>
        <w:t>2</w:t>
      </w:r>
      <w:r>
        <w:rPr>
          <w:rFonts w:hint="eastAsia" w:ascii="宋体" w:hAnsi="宋体" w:cs="宋体"/>
          <w:color w:val="002060"/>
          <w:highlight w:val="none"/>
        </w:rPr>
        <w:t>）退（补）货流程：对不符合质量要求的食品由验收人员提出清退，对数量不足或部分退货的，责成乙方以不影响甲方膳食供应为前提尽快补送。</w:t>
      </w:r>
    </w:p>
    <w:p w14:paraId="7FAD409C">
      <w:pPr>
        <w:pStyle w:val="16"/>
        <w:spacing w:line="360" w:lineRule="auto"/>
        <w:ind w:firstLine="0" w:firstLineChars="0"/>
        <w:rPr>
          <w:rFonts w:ascii="宋体" w:hAnsi="宋体" w:cs="Times New Roman"/>
          <w:color w:val="002060"/>
          <w:highlight w:val="none"/>
        </w:rPr>
      </w:pPr>
      <w:r>
        <w:rPr>
          <w:rFonts w:hint="eastAsia" w:ascii="宋体" w:hAnsi="宋体" w:cs="宋体"/>
          <w:color w:val="002060"/>
          <w:highlight w:val="none"/>
        </w:rPr>
        <w:t>（</w:t>
      </w:r>
      <w:r>
        <w:rPr>
          <w:rFonts w:ascii="宋体" w:hAnsi="宋体" w:cs="Times New Roman"/>
          <w:color w:val="002060"/>
          <w:highlight w:val="none"/>
        </w:rPr>
        <w:t>3</w:t>
      </w:r>
      <w:r>
        <w:rPr>
          <w:rFonts w:hint="eastAsia" w:ascii="宋体" w:hAnsi="宋体" w:cs="宋体"/>
          <w:color w:val="002060"/>
          <w:highlight w:val="none"/>
        </w:rPr>
        <w:t>）验收记录，每次采购的食品都要登记记录，注明名称、数量等事项并在采购登记记录上签明意见和验收人的名字及日期。验收完毕后，三方（甲方员、库房货品检验人员、乙方）必须在货物收货清单上确认签名，货物收货清单作为甲方支付货款的依据之一。</w:t>
      </w:r>
    </w:p>
    <w:p w14:paraId="3494920A">
      <w:pPr>
        <w:spacing w:line="360" w:lineRule="auto"/>
        <w:rPr>
          <w:rFonts w:hint="default" w:ascii="宋体" w:hAnsi="宋体" w:eastAsia="宋体" w:cs="Calibri"/>
          <w:color w:val="002060"/>
          <w:highlight w:val="none"/>
          <w:lang w:val="en-US" w:eastAsia="zh-CN"/>
        </w:rPr>
      </w:pPr>
      <w:r>
        <w:rPr>
          <w:rFonts w:hint="eastAsia" w:ascii="宋体" w:hAnsi="宋体" w:cs="宋体"/>
          <w:b/>
          <w:bCs/>
          <w:color w:val="002060"/>
          <w:highlight w:val="none"/>
        </w:rPr>
        <w:t>（五）</w:t>
      </w:r>
      <w:r>
        <w:rPr>
          <w:rFonts w:ascii="宋体" w:hAnsi="宋体" w:cs="宋体"/>
          <w:b/>
          <w:bCs/>
          <w:color w:val="002060"/>
          <w:highlight w:val="none"/>
        </w:rPr>
        <w:t>.</w:t>
      </w:r>
      <w:r>
        <w:rPr>
          <w:rFonts w:hint="eastAsia" w:ascii="宋体" w:hAnsi="宋体" w:cs="宋体"/>
          <w:b/>
          <w:bCs/>
          <w:color w:val="002060"/>
          <w:highlight w:val="none"/>
        </w:rPr>
        <w:t>甲方所需产品参考品类、名称、规格</w:t>
      </w:r>
      <w:r>
        <w:rPr>
          <w:rFonts w:hint="eastAsia" w:ascii="宋体" w:hAnsi="宋体" w:cs="宋体"/>
          <w:b/>
          <w:bCs/>
          <w:color w:val="002060"/>
          <w:highlight w:val="none"/>
          <w:lang w:val="en-US" w:eastAsia="zh-CN"/>
        </w:rPr>
        <w:t>及资质要求</w:t>
      </w:r>
    </w:p>
    <w:tbl>
      <w:tblPr>
        <w:tblStyle w:val="10"/>
        <w:tblW w:w="8616" w:type="dxa"/>
        <w:tblInd w:w="-3" w:type="dxa"/>
        <w:tblLayout w:type="fixed"/>
        <w:tblCellMar>
          <w:top w:w="0" w:type="dxa"/>
          <w:left w:w="108" w:type="dxa"/>
          <w:bottom w:w="0" w:type="dxa"/>
          <w:right w:w="108" w:type="dxa"/>
        </w:tblCellMar>
      </w:tblPr>
      <w:tblGrid>
        <w:gridCol w:w="936"/>
        <w:gridCol w:w="1705"/>
        <w:gridCol w:w="1500"/>
        <w:gridCol w:w="4475"/>
      </w:tblGrid>
      <w:tr w14:paraId="70E55C37">
        <w:tblPrEx>
          <w:tblCellMar>
            <w:top w:w="0" w:type="dxa"/>
            <w:left w:w="108" w:type="dxa"/>
            <w:bottom w:w="0" w:type="dxa"/>
            <w:right w:w="108" w:type="dxa"/>
          </w:tblCellMar>
        </w:tblPrEx>
        <w:trPr>
          <w:trHeight w:val="315" w:hRule="atLeast"/>
        </w:trPr>
        <w:tc>
          <w:tcPr>
            <w:tcW w:w="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2B35CBA">
            <w:pPr>
              <w:widowControl/>
              <w:jc w:val="center"/>
              <w:rPr>
                <w:rFonts w:ascii="宋体" w:hAnsi="宋体" w:cs="宋体"/>
                <w:color w:val="002060"/>
                <w:kern w:val="0"/>
                <w:highlight w:val="none"/>
              </w:rPr>
            </w:pPr>
            <w:r>
              <w:rPr>
                <w:rFonts w:hint="eastAsia" w:ascii="宋体" w:hAnsi="宋体" w:cs="宋体"/>
                <w:color w:val="002060"/>
                <w:kern w:val="0"/>
                <w:highlight w:val="none"/>
              </w:rPr>
              <w:t>品类</w:t>
            </w:r>
          </w:p>
        </w:tc>
        <w:tc>
          <w:tcPr>
            <w:tcW w:w="1705" w:type="dxa"/>
            <w:tcBorders>
              <w:top w:val="single" w:color="auto" w:sz="4" w:space="0"/>
              <w:left w:val="nil"/>
              <w:bottom w:val="single" w:color="auto" w:sz="4" w:space="0"/>
              <w:right w:val="single" w:color="auto" w:sz="4" w:space="0"/>
            </w:tcBorders>
            <w:shd w:val="clear" w:color="auto" w:fill="FFFFFF"/>
            <w:noWrap/>
            <w:vAlign w:val="center"/>
          </w:tcPr>
          <w:p w14:paraId="75F93644">
            <w:pPr>
              <w:widowControl/>
              <w:rPr>
                <w:rFonts w:ascii="宋体" w:hAnsi="宋体" w:cs="宋体"/>
                <w:color w:val="002060"/>
                <w:kern w:val="0"/>
                <w:highlight w:val="none"/>
              </w:rPr>
            </w:pPr>
            <w:r>
              <w:rPr>
                <w:rFonts w:hint="eastAsia" w:ascii="宋体" w:hAnsi="宋体" w:cs="宋体"/>
                <w:color w:val="002060"/>
                <w:kern w:val="0"/>
                <w:highlight w:val="none"/>
              </w:rPr>
              <w:t>商品名称</w:t>
            </w:r>
          </w:p>
        </w:tc>
        <w:tc>
          <w:tcPr>
            <w:tcW w:w="1500" w:type="dxa"/>
            <w:tcBorders>
              <w:top w:val="single" w:color="auto" w:sz="4" w:space="0"/>
              <w:left w:val="nil"/>
              <w:bottom w:val="single" w:color="auto" w:sz="4" w:space="0"/>
              <w:right w:val="single" w:color="auto" w:sz="4" w:space="0"/>
            </w:tcBorders>
            <w:shd w:val="clear" w:color="auto" w:fill="FFFFFF"/>
            <w:noWrap/>
            <w:vAlign w:val="center"/>
          </w:tcPr>
          <w:p w14:paraId="74A3C1B7">
            <w:pPr>
              <w:widowControl/>
              <w:jc w:val="center"/>
              <w:rPr>
                <w:rFonts w:ascii="宋体" w:hAnsi="宋体" w:cs="宋体"/>
                <w:color w:val="002060"/>
                <w:kern w:val="0"/>
                <w:highlight w:val="none"/>
              </w:rPr>
            </w:pPr>
            <w:r>
              <w:rPr>
                <w:rFonts w:hint="eastAsia" w:ascii="宋体" w:hAnsi="宋体" w:cs="宋体"/>
                <w:color w:val="002060"/>
                <w:kern w:val="0"/>
                <w:highlight w:val="none"/>
              </w:rPr>
              <w:t>规格</w:t>
            </w:r>
          </w:p>
        </w:tc>
        <w:tc>
          <w:tcPr>
            <w:tcW w:w="4475" w:type="dxa"/>
            <w:tcBorders>
              <w:top w:val="single" w:color="auto" w:sz="4" w:space="0"/>
              <w:left w:val="nil"/>
              <w:bottom w:val="single" w:color="auto" w:sz="4" w:space="0"/>
              <w:right w:val="single" w:color="auto" w:sz="4" w:space="0"/>
            </w:tcBorders>
            <w:shd w:val="clear" w:color="auto" w:fill="FFFFFF"/>
            <w:noWrap/>
            <w:vAlign w:val="center"/>
          </w:tcPr>
          <w:p w14:paraId="494B82CA">
            <w:pPr>
              <w:widowControl/>
              <w:jc w:val="center"/>
              <w:rPr>
                <w:rFonts w:ascii="宋体" w:hAnsi="宋体" w:cs="宋体"/>
                <w:color w:val="002060"/>
                <w:kern w:val="0"/>
                <w:highlight w:val="none"/>
              </w:rPr>
            </w:pPr>
            <w:r>
              <w:rPr>
                <w:rFonts w:hint="eastAsia" w:ascii="宋体" w:hAnsi="宋体" w:cs="宋体"/>
                <w:b/>
                <w:bCs/>
                <w:color w:val="002060"/>
                <w:highlight w:val="none"/>
                <w:lang w:val="en-US" w:eastAsia="zh-CN"/>
              </w:rPr>
              <w:t>资质要求</w:t>
            </w:r>
          </w:p>
        </w:tc>
      </w:tr>
      <w:tr w14:paraId="43867F83">
        <w:tblPrEx>
          <w:tblCellMar>
            <w:top w:w="0" w:type="dxa"/>
            <w:left w:w="108" w:type="dxa"/>
            <w:bottom w:w="0" w:type="dxa"/>
            <w:right w:w="108" w:type="dxa"/>
          </w:tblCellMar>
        </w:tblPrEx>
        <w:trPr>
          <w:trHeight w:val="319" w:hRule="atLeast"/>
        </w:trPr>
        <w:tc>
          <w:tcPr>
            <w:tcW w:w="936" w:type="dxa"/>
            <w:vMerge w:val="restart"/>
            <w:tcBorders>
              <w:top w:val="nil"/>
              <w:left w:val="single" w:color="auto" w:sz="4" w:space="0"/>
              <w:bottom w:val="single" w:color="auto" w:sz="4" w:space="0"/>
              <w:right w:val="single" w:color="auto" w:sz="4" w:space="0"/>
            </w:tcBorders>
            <w:shd w:val="clear" w:color="auto" w:fill="FFFFFF"/>
            <w:noWrap/>
            <w:vAlign w:val="center"/>
          </w:tcPr>
          <w:p w14:paraId="2A0FAC35">
            <w:pPr>
              <w:widowControl/>
              <w:jc w:val="center"/>
              <w:rPr>
                <w:rFonts w:ascii="宋体" w:hAnsi="宋体" w:cs="宋体"/>
                <w:color w:val="002060"/>
                <w:kern w:val="0"/>
                <w:highlight w:val="none"/>
              </w:rPr>
            </w:pPr>
            <w:r>
              <w:rPr>
                <w:rFonts w:hint="eastAsia" w:ascii="宋体" w:hAnsi="宋体" w:cs="宋体"/>
                <w:color w:val="002060"/>
                <w:kern w:val="0"/>
                <w:highlight w:val="none"/>
              </w:rPr>
              <w:t>猪肉类</w:t>
            </w:r>
          </w:p>
        </w:tc>
        <w:tc>
          <w:tcPr>
            <w:tcW w:w="1705" w:type="dxa"/>
            <w:tcBorders>
              <w:top w:val="nil"/>
              <w:left w:val="nil"/>
              <w:bottom w:val="single" w:color="auto" w:sz="4" w:space="0"/>
              <w:right w:val="single" w:color="auto" w:sz="4" w:space="0"/>
            </w:tcBorders>
            <w:shd w:val="clear" w:color="auto" w:fill="FFFFFF"/>
            <w:noWrap/>
            <w:vAlign w:val="center"/>
          </w:tcPr>
          <w:p w14:paraId="364E3B68">
            <w:pPr>
              <w:widowControl/>
              <w:rPr>
                <w:rFonts w:ascii="宋体" w:hAnsi="宋体" w:cs="宋体"/>
                <w:color w:val="002060"/>
                <w:kern w:val="0"/>
                <w:highlight w:val="none"/>
              </w:rPr>
            </w:pPr>
            <w:r>
              <w:rPr>
                <w:rFonts w:hint="eastAsia" w:ascii="宋体" w:hAnsi="宋体" w:cs="宋体"/>
                <w:color w:val="002060"/>
                <w:kern w:val="0"/>
                <w:highlight w:val="none"/>
              </w:rPr>
              <w:t>无颈前排</w:t>
            </w:r>
          </w:p>
        </w:tc>
        <w:tc>
          <w:tcPr>
            <w:tcW w:w="1500" w:type="dxa"/>
            <w:tcBorders>
              <w:top w:val="nil"/>
              <w:left w:val="nil"/>
              <w:bottom w:val="single" w:color="auto" w:sz="4" w:space="0"/>
              <w:right w:val="single" w:color="auto" w:sz="4" w:space="0"/>
            </w:tcBorders>
            <w:shd w:val="clear" w:color="auto" w:fill="FFFFFF"/>
            <w:noWrap/>
            <w:vAlign w:val="center"/>
          </w:tcPr>
          <w:p w14:paraId="7249C990">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13C68FC7">
            <w:pPr>
              <w:widowControl/>
              <w:jc w:val="left"/>
              <w:rPr>
                <w:rFonts w:ascii="宋体" w:hAnsi="宋体" w:cs="宋体"/>
                <w:color w:val="002060"/>
                <w:kern w:val="0"/>
                <w:highlight w:val="none"/>
              </w:rPr>
            </w:pPr>
            <w:r>
              <w:rPr>
                <w:rFonts w:hint="eastAsia" w:ascii="宋体" w:hAnsi="宋体" w:cs="宋体"/>
                <w:color w:val="002060"/>
                <w:kern w:val="0"/>
                <w:highlight w:val="none"/>
              </w:rPr>
              <w:t>具备生猪定点屠宰资质企业，提供对应合法资质证明</w:t>
            </w:r>
          </w:p>
        </w:tc>
      </w:tr>
      <w:tr w14:paraId="3063F4F7">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19D6A39A">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5A4F0AB5">
            <w:pPr>
              <w:widowControl/>
              <w:rPr>
                <w:rFonts w:ascii="宋体" w:hAnsi="宋体" w:cs="宋体"/>
                <w:color w:val="002060"/>
                <w:kern w:val="0"/>
                <w:highlight w:val="none"/>
              </w:rPr>
            </w:pPr>
            <w:r>
              <w:rPr>
                <w:rFonts w:hint="eastAsia" w:ascii="宋体" w:hAnsi="宋体" w:cs="宋体"/>
                <w:color w:val="002060"/>
                <w:kern w:val="0"/>
                <w:highlight w:val="none"/>
              </w:rPr>
              <w:t>二级带皮五花肉</w:t>
            </w:r>
          </w:p>
        </w:tc>
        <w:tc>
          <w:tcPr>
            <w:tcW w:w="1500" w:type="dxa"/>
            <w:tcBorders>
              <w:top w:val="nil"/>
              <w:left w:val="nil"/>
              <w:bottom w:val="single" w:color="auto" w:sz="4" w:space="0"/>
              <w:right w:val="single" w:color="auto" w:sz="4" w:space="0"/>
            </w:tcBorders>
            <w:shd w:val="clear" w:color="auto" w:fill="FFFFFF"/>
            <w:noWrap/>
            <w:vAlign w:val="center"/>
          </w:tcPr>
          <w:p w14:paraId="255AB1B3">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235FE1BE">
            <w:pPr>
              <w:widowControl/>
              <w:jc w:val="left"/>
              <w:rPr>
                <w:rFonts w:ascii="宋体" w:hAnsi="宋体" w:cs="宋体"/>
                <w:color w:val="002060"/>
                <w:kern w:val="0"/>
                <w:highlight w:val="none"/>
              </w:rPr>
            </w:pPr>
            <w:r>
              <w:rPr>
                <w:rFonts w:hint="eastAsia" w:ascii="宋体" w:hAnsi="宋体" w:cs="宋体"/>
                <w:color w:val="002060"/>
                <w:kern w:val="0"/>
                <w:highlight w:val="none"/>
              </w:rPr>
              <w:t>具备生猪定点屠宰资质企业，提供对应合法资质证明</w:t>
            </w:r>
          </w:p>
        </w:tc>
      </w:tr>
      <w:tr w14:paraId="03731D32">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05B97164">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363FABA5">
            <w:pPr>
              <w:widowControl/>
              <w:rPr>
                <w:rFonts w:ascii="宋体" w:hAnsi="宋体" w:cs="宋体"/>
                <w:color w:val="002060"/>
                <w:kern w:val="0"/>
                <w:highlight w:val="none"/>
              </w:rPr>
            </w:pPr>
            <w:r>
              <w:rPr>
                <w:rFonts w:hint="eastAsia" w:ascii="宋体" w:hAnsi="宋体" w:cs="宋体"/>
                <w:color w:val="002060"/>
                <w:kern w:val="0"/>
                <w:highlight w:val="none"/>
              </w:rPr>
              <w:t>一级精碎（</w:t>
            </w:r>
            <w:r>
              <w:rPr>
                <w:rFonts w:ascii="宋体" w:hAnsi="宋体" w:cs="宋体"/>
                <w:color w:val="002060"/>
                <w:kern w:val="0"/>
                <w:highlight w:val="none"/>
              </w:rPr>
              <w:t>4:6</w:t>
            </w:r>
            <w:r>
              <w:rPr>
                <w:rFonts w:hint="eastAsia" w:ascii="宋体" w:hAnsi="宋体" w:cs="宋体"/>
                <w:color w:val="002060"/>
                <w:kern w:val="0"/>
                <w:highlight w:val="none"/>
              </w:rPr>
              <w:t>）</w:t>
            </w:r>
          </w:p>
        </w:tc>
        <w:tc>
          <w:tcPr>
            <w:tcW w:w="1500" w:type="dxa"/>
            <w:tcBorders>
              <w:top w:val="nil"/>
              <w:left w:val="nil"/>
              <w:bottom w:val="single" w:color="auto" w:sz="4" w:space="0"/>
              <w:right w:val="single" w:color="auto" w:sz="4" w:space="0"/>
            </w:tcBorders>
            <w:shd w:val="clear" w:color="auto" w:fill="FFFFFF"/>
            <w:noWrap/>
            <w:vAlign w:val="center"/>
          </w:tcPr>
          <w:p w14:paraId="43A8BA20">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3AF927A8">
            <w:pPr>
              <w:widowControl/>
              <w:jc w:val="left"/>
              <w:rPr>
                <w:rFonts w:ascii="宋体" w:hAnsi="宋体" w:cs="宋体"/>
                <w:color w:val="002060"/>
                <w:kern w:val="0"/>
                <w:highlight w:val="none"/>
              </w:rPr>
            </w:pPr>
            <w:r>
              <w:rPr>
                <w:rFonts w:hint="eastAsia" w:ascii="宋体" w:hAnsi="宋体" w:cs="宋体"/>
                <w:color w:val="002060"/>
                <w:kern w:val="0"/>
                <w:highlight w:val="none"/>
              </w:rPr>
              <w:t>具备生猪定点屠宰资质企业，提供对应合法资质证明</w:t>
            </w:r>
          </w:p>
        </w:tc>
      </w:tr>
      <w:tr w14:paraId="0C392C2C">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7233AD60">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438F2E24">
            <w:pPr>
              <w:widowControl/>
              <w:rPr>
                <w:rFonts w:ascii="宋体" w:hAnsi="宋体" w:cs="宋体"/>
                <w:color w:val="002060"/>
                <w:kern w:val="0"/>
                <w:highlight w:val="none"/>
              </w:rPr>
            </w:pPr>
            <w:r>
              <w:rPr>
                <w:rFonts w:hint="eastAsia" w:ascii="宋体" w:hAnsi="宋体" w:cs="宋体"/>
                <w:color w:val="002060"/>
                <w:kern w:val="0"/>
                <w:highlight w:val="none"/>
              </w:rPr>
              <w:t>三号肉通脊</w:t>
            </w:r>
          </w:p>
        </w:tc>
        <w:tc>
          <w:tcPr>
            <w:tcW w:w="1500" w:type="dxa"/>
            <w:tcBorders>
              <w:top w:val="nil"/>
              <w:left w:val="nil"/>
              <w:bottom w:val="single" w:color="auto" w:sz="4" w:space="0"/>
              <w:right w:val="single" w:color="auto" w:sz="4" w:space="0"/>
            </w:tcBorders>
            <w:shd w:val="clear" w:color="auto" w:fill="FFFFFF"/>
            <w:noWrap/>
            <w:vAlign w:val="center"/>
          </w:tcPr>
          <w:p w14:paraId="66E9F511">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386B6CC9">
            <w:pPr>
              <w:widowControl/>
              <w:jc w:val="left"/>
              <w:rPr>
                <w:rFonts w:ascii="宋体" w:hAnsi="宋体" w:cs="宋体"/>
                <w:color w:val="002060"/>
                <w:kern w:val="0"/>
                <w:highlight w:val="none"/>
              </w:rPr>
            </w:pPr>
            <w:r>
              <w:rPr>
                <w:rFonts w:hint="eastAsia" w:ascii="宋体" w:hAnsi="宋体" w:cs="宋体"/>
                <w:color w:val="002060"/>
                <w:kern w:val="0"/>
                <w:highlight w:val="none"/>
              </w:rPr>
              <w:t>具备生猪定点屠宰资质企业，提供对应合法资质证明</w:t>
            </w:r>
          </w:p>
        </w:tc>
      </w:tr>
      <w:tr w14:paraId="2C552388">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08603C99">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6F017E4A">
            <w:pPr>
              <w:widowControl/>
              <w:rPr>
                <w:rFonts w:ascii="宋体" w:hAnsi="宋体" w:cs="宋体"/>
                <w:color w:val="002060"/>
                <w:kern w:val="0"/>
                <w:highlight w:val="none"/>
              </w:rPr>
            </w:pPr>
            <w:r>
              <w:rPr>
                <w:rFonts w:hint="eastAsia" w:ascii="宋体" w:hAnsi="宋体" w:cs="宋体"/>
                <w:color w:val="002060"/>
                <w:kern w:val="0"/>
                <w:highlight w:val="none"/>
              </w:rPr>
              <w:t>带筋猪蹄</w:t>
            </w:r>
          </w:p>
        </w:tc>
        <w:tc>
          <w:tcPr>
            <w:tcW w:w="1500" w:type="dxa"/>
            <w:tcBorders>
              <w:top w:val="nil"/>
              <w:left w:val="nil"/>
              <w:bottom w:val="single" w:color="auto" w:sz="4" w:space="0"/>
              <w:right w:val="single" w:color="auto" w:sz="4" w:space="0"/>
            </w:tcBorders>
            <w:shd w:val="clear" w:color="auto" w:fill="FFFFFF"/>
            <w:noWrap/>
            <w:vAlign w:val="center"/>
          </w:tcPr>
          <w:p w14:paraId="2756CC61">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47EB6381">
            <w:pPr>
              <w:widowControl/>
              <w:jc w:val="left"/>
              <w:rPr>
                <w:rFonts w:ascii="宋体" w:hAnsi="宋体" w:cs="宋体"/>
                <w:color w:val="002060"/>
                <w:kern w:val="0"/>
                <w:highlight w:val="none"/>
              </w:rPr>
            </w:pPr>
            <w:r>
              <w:rPr>
                <w:rFonts w:hint="eastAsia" w:ascii="宋体" w:hAnsi="宋体" w:cs="宋体"/>
                <w:color w:val="002060"/>
                <w:kern w:val="0"/>
                <w:highlight w:val="none"/>
              </w:rPr>
              <w:t>具备生猪定点屠宰资质企业，提供对应合法资质证明</w:t>
            </w:r>
          </w:p>
        </w:tc>
      </w:tr>
      <w:tr w14:paraId="10A2785D">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5940DFD0">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28D70C60">
            <w:pPr>
              <w:widowControl/>
              <w:rPr>
                <w:rFonts w:ascii="宋体" w:hAnsi="宋体" w:cs="宋体"/>
                <w:color w:val="002060"/>
                <w:kern w:val="0"/>
                <w:highlight w:val="none"/>
              </w:rPr>
            </w:pPr>
            <w:r>
              <w:rPr>
                <w:rFonts w:hint="eastAsia" w:ascii="宋体" w:hAnsi="宋体" w:cs="宋体"/>
                <w:color w:val="002060"/>
                <w:kern w:val="0"/>
                <w:highlight w:val="none"/>
              </w:rPr>
              <w:t>带骨后肘</w:t>
            </w:r>
          </w:p>
        </w:tc>
        <w:tc>
          <w:tcPr>
            <w:tcW w:w="1500" w:type="dxa"/>
            <w:tcBorders>
              <w:top w:val="nil"/>
              <w:left w:val="nil"/>
              <w:bottom w:val="single" w:color="auto" w:sz="4" w:space="0"/>
              <w:right w:val="single" w:color="auto" w:sz="4" w:space="0"/>
            </w:tcBorders>
            <w:shd w:val="clear" w:color="auto" w:fill="FFFFFF"/>
            <w:noWrap/>
            <w:vAlign w:val="center"/>
          </w:tcPr>
          <w:p w14:paraId="5D02823C">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444B1CF3">
            <w:pPr>
              <w:widowControl/>
              <w:jc w:val="left"/>
              <w:rPr>
                <w:rFonts w:ascii="宋体" w:hAnsi="宋体" w:cs="宋体"/>
                <w:color w:val="002060"/>
                <w:kern w:val="0"/>
                <w:highlight w:val="none"/>
              </w:rPr>
            </w:pPr>
            <w:r>
              <w:rPr>
                <w:rFonts w:hint="eastAsia" w:ascii="宋体" w:hAnsi="宋体" w:cs="宋体"/>
                <w:color w:val="002060"/>
                <w:kern w:val="0"/>
                <w:highlight w:val="none"/>
              </w:rPr>
              <w:t>具备生猪定点屠宰资质企业，提供对应合法资质证明</w:t>
            </w:r>
          </w:p>
        </w:tc>
      </w:tr>
      <w:tr w14:paraId="7C6E4839">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43F03258">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70C83A66">
            <w:pPr>
              <w:widowControl/>
              <w:rPr>
                <w:rFonts w:ascii="宋体" w:hAnsi="宋体" w:cs="宋体"/>
                <w:color w:val="002060"/>
                <w:kern w:val="0"/>
                <w:highlight w:val="none"/>
              </w:rPr>
            </w:pPr>
            <w:r>
              <w:rPr>
                <w:rFonts w:hint="eastAsia" w:ascii="宋体" w:hAnsi="宋体" w:cs="宋体"/>
                <w:color w:val="002060"/>
                <w:kern w:val="0"/>
                <w:highlight w:val="none"/>
              </w:rPr>
              <w:t>去皮后尖</w:t>
            </w:r>
          </w:p>
        </w:tc>
        <w:tc>
          <w:tcPr>
            <w:tcW w:w="1500" w:type="dxa"/>
            <w:tcBorders>
              <w:top w:val="nil"/>
              <w:left w:val="nil"/>
              <w:bottom w:val="single" w:color="auto" w:sz="4" w:space="0"/>
              <w:right w:val="single" w:color="auto" w:sz="4" w:space="0"/>
            </w:tcBorders>
            <w:shd w:val="clear" w:color="auto" w:fill="FFFFFF"/>
            <w:noWrap/>
            <w:vAlign w:val="center"/>
          </w:tcPr>
          <w:p w14:paraId="4C75527D">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4BEA73EE">
            <w:pPr>
              <w:widowControl/>
              <w:jc w:val="left"/>
              <w:rPr>
                <w:rFonts w:ascii="宋体" w:hAnsi="宋体" w:cs="宋体"/>
                <w:color w:val="002060"/>
                <w:kern w:val="0"/>
                <w:highlight w:val="none"/>
              </w:rPr>
            </w:pPr>
            <w:r>
              <w:rPr>
                <w:rFonts w:hint="eastAsia" w:ascii="宋体" w:hAnsi="宋体" w:cs="宋体"/>
                <w:color w:val="002060"/>
                <w:kern w:val="0"/>
                <w:highlight w:val="none"/>
              </w:rPr>
              <w:t>具备生猪定点屠宰资质企业，提供对应合法资质证明</w:t>
            </w:r>
          </w:p>
        </w:tc>
      </w:tr>
      <w:tr w14:paraId="3505D054">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2DD5BFF3">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7C318FE3">
            <w:pPr>
              <w:widowControl/>
              <w:rPr>
                <w:rFonts w:ascii="宋体" w:hAnsi="宋体" w:cs="宋体"/>
                <w:color w:val="002060"/>
                <w:kern w:val="0"/>
                <w:highlight w:val="none"/>
              </w:rPr>
            </w:pPr>
            <w:r>
              <w:rPr>
                <w:rFonts w:hint="eastAsia" w:ascii="宋体" w:hAnsi="宋体" w:cs="宋体"/>
                <w:color w:val="002060"/>
                <w:kern w:val="0"/>
                <w:highlight w:val="none"/>
              </w:rPr>
              <w:t>带皮后尖肉</w:t>
            </w:r>
          </w:p>
        </w:tc>
        <w:tc>
          <w:tcPr>
            <w:tcW w:w="1500" w:type="dxa"/>
            <w:tcBorders>
              <w:top w:val="nil"/>
              <w:left w:val="nil"/>
              <w:bottom w:val="single" w:color="auto" w:sz="4" w:space="0"/>
              <w:right w:val="single" w:color="auto" w:sz="4" w:space="0"/>
            </w:tcBorders>
            <w:shd w:val="clear" w:color="auto" w:fill="FFFFFF"/>
            <w:noWrap/>
            <w:vAlign w:val="center"/>
          </w:tcPr>
          <w:p w14:paraId="1469E3AA">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3D4FAF53">
            <w:pPr>
              <w:widowControl/>
              <w:jc w:val="left"/>
              <w:rPr>
                <w:rFonts w:ascii="宋体" w:hAnsi="宋体" w:cs="宋体"/>
                <w:color w:val="002060"/>
                <w:kern w:val="0"/>
                <w:highlight w:val="none"/>
              </w:rPr>
            </w:pPr>
            <w:r>
              <w:rPr>
                <w:rFonts w:hint="eastAsia" w:ascii="宋体" w:hAnsi="宋体" w:cs="宋体"/>
                <w:color w:val="002060"/>
                <w:kern w:val="0"/>
                <w:highlight w:val="none"/>
              </w:rPr>
              <w:t>具备生猪定点屠宰资质企业，提供对应合法资质证明</w:t>
            </w:r>
          </w:p>
        </w:tc>
      </w:tr>
      <w:tr w14:paraId="2935E8F7">
        <w:tblPrEx>
          <w:tblCellMar>
            <w:top w:w="0" w:type="dxa"/>
            <w:left w:w="108" w:type="dxa"/>
            <w:bottom w:w="0" w:type="dxa"/>
            <w:right w:w="108" w:type="dxa"/>
          </w:tblCellMar>
        </w:tblPrEx>
        <w:trPr>
          <w:trHeight w:val="319" w:hRule="atLeast"/>
        </w:trPr>
        <w:tc>
          <w:tcPr>
            <w:tcW w:w="936" w:type="dxa"/>
            <w:vMerge w:val="restart"/>
            <w:tcBorders>
              <w:top w:val="nil"/>
              <w:left w:val="single" w:color="auto" w:sz="4" w:space="0"/>
              <w:bottom w:val="single" w:color="auto" w:sz="4" w:space="0"/>
              <w:right w:val="single" w:color="auto" w:sz="4" w:space="0"/>
            </w:tcBorders>
            <w:shd w:val="clear" w:color="auto" w:fill="FFFFFF"/>
            <w:noWrap/>
            <w:vAlign w:val="center"/>
          </w:tcPr>
          <w:p w14:paraId="3B1603CD">
            <w:pPr>
              <w:widowControl/>
              <w:jc w:val="center"/>
              <w:rPr>
                <w:rFonts w:ascii="宋体" w:hAnsi="宋体" w:cs="宋体"/>
                <w:color w:val="002060"/>
                <w:kern w:val="0"/>
                <w:highlight w:val="none"/>
              </w:rPr>
            </w:pPr>
            <w:r>
              <w:rPr>
                <w:rFonts w:hint="eastAsia" w:ascii="宋体" w:hAnsi="宋体" w:cs="宋体"/>
                <w:color w:val="002060"/>
                <w:kern w:val="0"/>
                <w:highlight w:val="none"/>
              </w:rPr>
              <w:t>鸡鸭类</w:t>
            </w:r>
          </w:p>
        </w:tc>
        <w:tc>
          <w:tcPr>
            <w:tcW w:w="1705" w:type="dxa"/>
            <w:tcBorders>
              <w:top w:val="nil"/>
              <w:left w:val="nil"/>
              <w:bottom w:val="single" w:color="auto" w:sz="4" w:space="0"/>
              <w:right w:val="single" w:color="auto" w:sz="4" w:space="0"/>
            </w:tcBorders>
            <w:shd w:val="clear" w:color="auto" w:fill="FFFFFF"/>
            <w:noWrap/>
            <w:vAlign w:val="center"/>
          </w:tcPr>
          <w:p w14:paraId="569CAEC8">
            <w:pPr>
              <w:widowControl/>
              <w:rPr>
                <w:rFonts w:ascii="宋体" w:hAnsi="宋体" w:cs="宋体"/>
                <w:color w:val="002060"/>
                <w:kern w:val="0"/>
                <w:highlight w:val="none"/>
              </w:rPr>
            </w:pPr>
            <w:r>
              <w:rPr>
                <w:rFonts w:hint="eastAsia" w:ascii="宋体" w:hAnsi="宋体" w:cs="宋体"/>
                <w:color w:val="002060"/>
                <w:kern w:val="0"/>
                <w:highlight w:val="none"/>
              </w:rPr>
              <w:t>鸡大胸</w:t>
            </w:r>
          </w:p>
        </w:tc>
        <w:tc>
          <w:tcPr>
            <w:tcW w:w="1500" w:type="dxa"/>
            <w:tcBorders>
              <w:top w:val="nil"/>
              <w:left w:val="nil"/>
              <w:bottom w:val="single" w:color="auto" w:sz="4" w:space="0"/>
              <w:right w:val="single" w:color="auto" w:sz="4" w:space="0"/>
            </w:tcBorders>
            <w:shd w:val="clear" w:color="auto" w:fill="FFFFFF"/>
            <w:noWrap/>
            <w:vAlign w:val="center"/>
          </w:tcPr>
          <w:p w14:paraId="53EA0A4B">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5499BEB4">
            <w:pPr>
              <w:widowControl/>
              <w:jc w:val="left"/>
              <w:rPr>
                <w:rFonts w:ascii="宋体" w:hAnsi="宋体" w:cs="宋体"/>
                <w:color w:val="002060"/>
                <w:kern w:val="0"/>
                <w:highlight w:val="none"/>
              </w:rPr>
            </w:pPr>
            <w:r>
              <w:rPr>
                <w:rFonts w:hint="eastAsia" w:ascii="宋体" w:hAnsi="宋体" w:cs="宋体"/>
                <w:color w:val="002060"/>
                <w:kern w:val="0"/>
                <w:highlight w:val="none"/>
              </w:rPr>
              <w:t>具备畜禽定点屠宰资质、检验检疫手续齐全的正规生产企业</w:t>
            </w:r>
          </w:p>
        </w:tc>
      </w:tr>
      <w:tr w14:paraId="14BA46FB">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143722F3">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2244883D">
            <w:pPr>
              <w:widowControl/>
              <w:rPr>
                <w:rFonts w:ascii="宋体" w:hAnsi="宋体" w:cs="宋体"/>
                <w:color w:val="002060"/>
                <w:kern w:val="0"/>
                <w:highlight w:val="none"/>
              </w:rPr>
            </w:pPr>
            <w:r>
              <w:rPr>
                <w:rFonts w:hint="eastAsia" w:ascii="宋体" w:hAnsi="宋体" w:cs="宋体"/>
                <w:color w:val="002060"/>
                <w:kern w:val="0"/>
                <w:highlight w:val="none"/>
              </w:rPr>
              <w:t>鸡腿</w:t>
            </w:r>
          </w:p>
        </w:tc>
        <w:tc>
          <w:tcPr>
            <w:tcW w:w="1500" w:type="dxa"/>
            <w:tcBorders>
              <w:top w:val="nil"/>
              <w:left w:val="nil"/>
              <w:bottom w:val="single" w:color="auto" w:sz="4" w:space="0"/>
              <w:right w:val="single" w:color="auto" w:sz="4" w:space="0"/>
            </w:tcBorders>
            <w:shd w:val="clear" w:color="auto" w:fill="FFFFFF"/>
            <w:noWrap/>
            <w:vAlign w:val="center"/>
          </w:tcPr>
          <w:p w14:paraId="3A2B5C56">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2C82105B">
            <w:pPr>
              <w:widowControl/>
              <w:jc w:val="left"/>
              <w:rPr>
                <w:rFonts w:ascii="宋体" w:hAnsi="宋体" w:cs="宋体"/>
                <w:color w:val="002060"/>
                <w:kern w:val="0"/>
                <w:highlight w:val="none"/>
              </w:rPr>
            </w:pPr>
            <w:r>
              <w:rPr>
                <w:rFonts w:hint="eastAsia" w:ascii="宋体" w:hAnsi="宋体" w:cs="宋体"/>
                <w:color w:val="002060"/>
                <w:kern w:val="0"/>
                <w:highlight w:val="none"/>
              </w:rPr>
              <w:t>具备畜禽定点屠宰资质、检验检疫手续齐全的正规生产企业</w:t>
            </w:r>
          </w:p>
        </w:tc>
      </w:tr>
      <w:tr w14:paraId="31164846">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4941CF71">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7CC00E18">
            <w:pPr>
              <w:widowControl/>
              <w:rPr>
                <w:rFonts w:ascii="宋体" w:hAnsi="宋体" w:cs="宋体"/>
                <w:color w:val="002060"/>
                <w:kern w:val="0"/>
                <w:highlight w:val="none"/>
              </w:rPr>
            </w:pPr>
            <w:r>
              <w:rPr>
                <w:rFonts w:hint="eastAsia" w:ascii="宋体" w:hAnsi="宋体" w:cs="宋体"/>
                <w:color w:val="002060"/>
                <w:kern w:val="0"/>
                <w:highlight w:val="none"/>
              </w:rPr>
              <w:t>鸭腿</w:t>
            </w:r>
          </w:p>
        </w:tc>
        <w:tc>
          <w:tcPr>
            <w:tcW w:w="1500" w:type="dxa"/>
            <w:tcBorders>
              <w:top w:val="nil"/>
              <w:left w:val="nil"/>
              <w:bottom w:val="single" w:color="auto" w:sz="4" w:space="0"/>
              <w:right w:val="single" w:color="auto" w:sz="4" w:space="0"/>
            </w:tcBorders>
            <w:shd w:val="clear" w:color="auto" w:fill="FFFFFF"/>
            <w:noWrap/>
            <w:vAlign w:val="center"/>
          </w:tcPr>
          <w:p w14:paraId="6EE9AC12">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157B2A66">
            <w:pPr>
              <w:widowControl/>
              <w:jc w:val="left"/>
              <w:rPr>
                <w:rFonts w:ascii="宋体" w:hAnsi="宋体" w:cs="宋体"/>
                <w:color w:val="002060"/>
                <w:kern w:val="0"/>
                <w:highlight w:val="none"/>
              </w:rPr>
            </w:pPr>
            <w:r>
              <w:rPr>
                <w:rFonts w:hint="eastAsia" w:ascii="宋体" w:hAnsi="宋体" w:cs="宋体"/>
                <w:color w:val="002060"/>
                <w:kern w:val="0"/>
                <w:highlight w:val="none"/>
              </w:rPr>
              <w:t>具备畜禽定点屠宰资质、检验检疫手续齐全的正规生产企业</w:t>
            </w:r>
          </w:p>
        </w:tc>
      </w:tr>
      <w:tr w14:paraId="713DB2BF">
        <w:tblPrEx>
          <w:tblCellMar>
            <w:top w:w="0" w:type="dxa"/>
            <w:left w:w="108" w:type="dxa"/>
            <w:bottom w:w="0" w:type="dxa"/>
            <w:right w:w="108" w:type="dxa"/>
          </w:tblCellMar>
        </w:tblPrEx>
        <w:trPr>
          <w:trHeight w:val="319" w:hRule="atLeast"/>
        </w:trPr>
        <w:tc>
          <w:tcPr>
            <w:tcW w:w="936" w:type="dxa"/>
            <w:vMerge w:val="restart"/>
            <w:tcBorders>
              <w:top w:val="nil"/>
              <w:left w:val="single" w:color="auto" w:sz="4" w:space="0"/>
              <w:bottom w:val="single" w:color="000000" w:sz="4" w:space="0"/>
              <w:right w:val="single" w:color="auto" w:sz="4" w:space="0"/>
            </w:tcBorders>
            <w:shd w:val="clear" w:color="auto" w:fill="FFFFFF"/>
            <w:noWrap/>
            <w:vAlign w:val="center"/>
          </w:tcPr>
          <w:p w14:paraId="3EDF6844">
            <w:pPr>
              <w:widowControl/>
              <w:jc w:val="center"/>
              <w:rPr>
                <w:rFonts w:ascii="宋体" w:hAnsi="宋体" w:cs="宋体"/>
                <w:color w:val="002060"/>
                <w:kern w:val="0"/>
                <w:highlight w:val="none"/>
              </w:rPr>
            </w:pPr>
            <w:r>
              <w:rPr>
                <w:rFonts w:hint="eastAsia" w:ascii="宋体" w:hAnsi="宋体" w:cs="宋体"/>
                <w:color w:val="002060"/>
                <w:kern w:val="0"/>
                <w:highlight w:val="none"/>
              </w:rPr>
              <w:t>牛肉类</w:t>
            </w:r>
          </w:p>
        </w:tc>
        <w:tc>
          <w:tcPr>
            <w:tcW w:w="1705" w:type="dxa"/>
            <w:tcBorders>
              <w:top w:val="nil"/>
              <w:left w:val="nil"/>
              <w:bottom w:val="single" w:color="auto" w:sz="4" w:space="0"/>
              <w:right w:val="single" w:color="auto" w:sz="4" w:space="0"/>
            </w:tcBorders>
            <w:shd w:val="clear" w:color="auto" w:fill="FFFFFF"/>
            <w:noWrap/>
            <w:vAlign w:val="center"/>
          </w:tcPr>
          <w:p w14:paraId="1BAFD372">
            <w:pPr>
              <w:widowControl/>
              <w:rPr>
                <w:rFonts w:ascii="宋体" w:hAnsi="宋体" w:cs="宋体"/>
                <w:color w:val="002060"/>
                <w:kern w:val="0"/>
                <w:highlight w:val="none"/>
              </w:rPr>
            </w:pPr>
            <w:r>
              <w:rPr>
                <w:rFonts w:hint="eastAsia" w:ascii="宋体" w:hAnsi="宋体" w:cs="宋体"/>
                <w:color w:val="002060"/>
                <w:kern w:val="0"/>
                <w:highlight w:val="none"/>
              </w:rPr>
              <w:t>牛腩</w:t>
            </w:r>
          </w:p>
        </w:tc>
        <w:tc>
          <w:tcPr>
            <w:tcW w:w="1500" w:type="dxa"/>
            <w:tcBorders>
              <w:top w:val="nil"/>
              <w:left w:val="nil"/>
              <w:bottom w:val="single" w:color="auto" w:sz="4" w:space="0"/>
              <w:right w:val="single" w:color="auto" w:sz="4" w:space="0"/>
            </w:tcBorders>
            <w:shd w:val="clear" w:color="auto" w:fill="FFFFFF"/>
            <w:noWrap/>
            <w:vAlign w:val="center"/>
          </w:tcPr>
          <w:p w14:paraId="434F6E9E">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595371B3">
            <w:pPr>
              <w:widowControl/>
              <w:jc w:val="left"/>
              <w:rPr>
                <w:rFonts w:hint="eastAsia" w:ascii="宋体" w:hAnsi="宋体" w:eastAsia="宋体" w:cs="宋体"/>
                <w:color w:val="002060"/>
                <w:kern w:val="0"/>
                <w:highlight w:val="none"/>
                <w:lang w:val="en-US" w:eastAsia="zh-CN"/>
              </w:rPr>
            </w:pPr>
            <w:r>
              <w:rPr>
                <w:rFonts w:hint="eastAsia" w:ascii="宋体" w:hAnsi="宋体" w:cs="宋体"/>
                <w:color w:val="002060"/>
                <w:kern w:val="0"/>
                <w:highlight w:val="none"/>
              </w:rPr>
              <w:t>具备正规屠宰资质、检疫证明齐全的规模化肉类生产企业</w:t>
            </w:r>
          </w:p>
        </w:tc>
      </w:tr>
      <w:tr w14:paraId="603D8B9E">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000000" w:sz="4" w:space="0"/>
              <w:right w:val="single" w:color="auto" w:sz="4" w:space="0"/>
            </w:tcBorders>
            <w:shd w:val="clear" w:color="auto" w:fill="auto"/>
            <w:vAlign w:val="center"/>
          </w:tcPr>
          <w:p w14:paraId="66FF379B">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680516A3">
            <w:pPr>
              <w:widowControl/>
              <w:rPr>
                <w:rFonts w:ascii="宋体" w:hAnsi="宋体" w:cs="宋体"/>
                <w:color w:val="002060"/>
                <w:kern w:val="0"/>
                <w:highlight w:val="none"/>
              </w:rPr>
            </w:pPr>
            <w:r>
              <w:rPr>
                <w:rFonts w:hint="eastAsia" w:ascii="宋体" w:hAnsi="宋体" w:cs="宋体"/>
                <w:color w:val="002060"/>
                <w:kern w:val="0"/>
                <w:highlight w:val="none"/>
              </w:rPr>
              <w:t>牛前腱</w:t>
            </w:r>
            <w:r>
              <w:rPr>
                <w:rFonts w:ascii="宋体" w:hAnsi="宋体" w:cs="宋体"/>
                <w:color w:val="002060"/>
                <w:kern w:val="0"/>
                <w:highlight w:val="none"/>
              </w:rPr>
              <w:t>(鲜）</w:t>
            </w:r>
          </w:p>
        </w:tc>
        <w:tc>
          <w:tcPr>
            <w:tcW w:w="1500" w:type="dxa"/>
            <w:tcBorders>
              <w:top w:val="nil"/>
              <w:left w:val="nil"/>
              <w:bottom w:val="single" w:color="auto" w:sz="4" w:space="0"/>
              <w:right w:val="single" w:color="auto" w:sz="4" w:space="0"/>
            </w:tcBorders>
            <w:shd w:val="clear" w:color="auto" w:fill="FFFFFF"/>
            <w:noWrap/>
            <w:vAlign w:val="center"/>
          </w:tcPr>
          <w:p w14:paraId="2642698C">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5CD7DCC6">
            <w:pPr>
              <w:widowControl/>
              <w:jc w:val="left"/>
              <w:rPr>
                <w:rFonts w:hint="eastAsia" w:ascii="宋体" w:hAnsi="宋体" w:eastAsia="宋体" w:cs="宋体"/>
                <w:color w:val="002060"/>
                <w:kern w:val="0"/>
                <w:highlight w:val="none"/>
                <w:lang w:val="en-US" w:eastAsia="zh-CN"/>
              </w:rPr>
            </w:pPr>
            <w:r>
              <w:rPr>
                <w:rFonts w:hint="eastAsia" w:ascii="宋体" w:hAnsi="宋体" w:cs="宋体"/>
                <w:color w:val="002060"/>
                <w:kern w:val="0"/>
                <w:highlight w:val="none"/>
              </w:rPr>
              <w:t>具备正规屠宰资质、检疫证明齐全的规模化肉类生产企业</w:t>
            </w:r>
          </w:p>
        </w:tc>
      </w:tr>
      <w:tr w14:paraId="00811F1C">
        <w:tblPrEx>
          <w:tblCellMar>
            <w:top w:w="0" w:type="dxa"/>
            <w:left w:w="108" w:type="dxa"/>
            <w:bottom w:w="0" w:type="dxa"/>
            <w:right w:w="108" w:type="dxa"/>
          </w:tblCellMar>
        </w:tblPrEx>
        <w:trPr>
          <w:trHeight w:val="319" w:hRule="atLeast"/>
        </w:trPr>
        <w:tc>
          <w:tcPr>
            <w:tcW w:w="936" w:type="dxa"/>
            <w:vMerge w:val="continue"/>
            <w:tcBorders>
              <w:top w:val="nil"/>
              <w:left w:val="single" w:color="auto" w:sz="4" w:space="0"/>
              <w:bottom w:val="single" w:color="000000" w:sz="4" w:space="0"/>
              <w:right w:val="single" w:color="auto" w:sz="4" w:space="0"/>
            </w:tcBorders>
            <w:shd w:val="clear" w:color="auto" w:fill="auto"/>
            <w:vAlign w:val="center"/>
          </w:tcPr>
          <w:p w14:paraId="3422179F">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1AF105D5">
            <w:pPr>
              <w:widowControl/>
              <w:rPr>
                <w:rFonts w:ascii="宋体" w:hAnsi="宋体" w:cs="宋体"/>
                <w:color w:val="002060"/>
                <w:kern w:val="0"/>
                <w:highlight w:val="none"/>
              </w:rPr>
            </w:pPr>
            <w:r>
              <w:rPr>
                <w:rFonts w:hint="eastAsia" w:ascii="宋体" w:hAnsi="宋体" w:cs="宋体"/>
                <w:color w:val="002060"/>
                <w:kern w:val="0"/>
                <w:highlight w:val="none"/>
              </w:rPr>
              <w:t>肥牛片（腰窝）</w:t>
            </w:r>
          </w:p>
        </w:tc>
        <w:tc>
          <w:tcPr>
            <w:tcW w:w="1500" w:type="dxa"/>
            <w:tcBorders>
              <w:top w:val="nil"/>
              <w:left w:val="nil"/>
              <w:bottom w:val="single" w:color="auto" w:sz="4" w:space="0"/>
              <w:right w:val="single" w:color="auto" w:sz="4" w:space="0"/>
            </w:tcBorders>
            <w:shd w:val="clear" w:color="auto" w:fill="FFFFFF"/>
            <w:noWrap/>
            <w:vAlign w:val="center"/>
          </w:tcPr>
          <w:p w14:paraId="2B797267">
            <w:pPr>
              <w:widowControl/>
              <w:jc w:val="center"/>
              <w:rPr>
                <w:rFonts w:ascii="宋体" w:hAnsi="宋体" w:cs="宋体"/>
                <w:color w:val="002060"/>
                <w:kern w:val="0"/>
                <w:highlight w:val="none"/>
              </w:rPr>
            </w:pPr>
            <w:r>
              <w:rPr>
                <w:rFonts w:hint="eastAsia" w:ascii="宋体" w:hAnsi="宋体" w:cs="宋体"/>
                <w:color w:val="002060"/>
                <w:kern w:val="0"/>
                <w:highlight w:val="none"/>
              </w:rPr>
              <w:t>冻货</w:t>
            </w:r>
          </w:p>
        </w:tc>
        <w:tc>
          <w:tcPr>
            <w:tcW w:w="4475" w:type="dxa"/>
            <w:tcBorders>
              <w:top w:val="nil"/>
              <w:left w:val="nil"/>
              <w:bottom w:val="single" w:color="auto" w:sz="4" w:space="0"/>
              <w:right w:val="single" w:color="auto" w:sz="4" w:space="0"/>
            </w:tcBorders>
            <w:shd w:val="clear" w:color="auto" w:fill="FFFFFF"/>
            <w:noWrap/>
            <w:vAlign w:val="center"/>
          </w:tcPr>
          <w:p w14:paraId="6D26B1D5">
            <w:pPr>
              <w:widowControl/>
              <w:jc w:val="left"/>
              <w:rPr>
                <w:rFonts w:hint="eastAsia" w:ascii="宋体" w:hAnsi="宋体" w:eastAsia="宋体" w:cs="宋体"/>
                <w:color w:val="002060"/>
                <w:kern w:val="0"/>
                <w:highlight w:val="none"/>
                <w:lang w:val="en-US" w:eastAsia="zh-CN"/>
              </w:rPr>
            </w:pPr>
            <w:r>
              <w:rPr>
                <w:rFonts w:hint="eastAsia" w:ascii="宋体" w:hAnsi="宋体" w:cs="宋体"/>
                <w:color w:val="002060"/>
                <w:kern w:val="0"/>
                <w:highlight w:val="none"/>
              </w:rPr>
              <w:t>具备正规屠宰资质、检疫证明齐全的规模化肉类生产企业</w:t>
            </w:r>
          </w:p>
        </w:tc>
      </w:tr>
      <w:tr w14:paraId="39FC7170">
        <w:tblPrEx>
          <w:tblCellMar>
            <w:top w:w="0" w:type="dxa"/>
            <w:left w:w="108" w:type="dxa"/>
            <w:bottom w:w="0" w:type="dxa"/>
            <w:right w:w="108" w:type="dxa"/>
          </w:tblCellMar>
        </w:tblPrEx>
        <w:trPr>
          <w:trHeight w:val="319" w:hRule="atLeast"/>
        </w:trPr>
        <w:tc>
          <w:tcPr>
            <w:tcW w:w="936" w:type="dxa"/>
            <w:vMerge w:val="restart"/>
            <w:tcBorders>
              <w:top w:val="nil"/>
              <w:left w:val="single" w:color="auto" w:sz="4" w:space="0"/>
              <w:bottom w:val="single" w:color="auto" w:sz="4" w:space="0"/>
              <w:right w:val="single" w:color="auto" w:sz="4" w:space="0"/>
            </w:tcBorders>
            <w:shd w:val="clear" w:color="auto" w:fill="FFFFFF"/>
            <w:noWrap/>
            <w:vAlign w:val="center"/>
          </w:tcPr>
          <w:p w14:paraId="749329D8">
            <w:pPr>
              <w:widowControl/>
              <w:jc w:val="center"/>
              <w:rPr>
                <w:rFonts w:ascii="宋体" w:hAnsi="宋体" w:cs="宋体"/>
                <w:color w:val="002060"/>
                <w:kern w:val="0"/>
                <w:highlight w:val="none"/>
              </w:rPr>
            </w:pPr>
            <w:r>
              <w:rPr>
                <w:rFonts w:hint="eastAsia" w:ascii="宋体" w:hAnsi="宋体" w:cs="宋体"/>
                <w:color w:val="002060"/>
                <w:kern w:val="0"/>
                <w:highlight w:val="none"/>
              </w:rPr>
              <w:t>粮食类</w:t>
            </w:r>
          </w:p>
        </w:tc>
        <w:tc>
          <w:tcPr>
            <w:tcW w:w="1705" w:type="dxa"/>
            <w:tcBorders>
              <w:top w:val="nil"/>
              <w:left w:val="nil"/>
              <w:bottom w:val="single" w:color="auto" w:sz="4" w:space="0"/>
              <w:right w:val="single" w:color="auto" w:sz="4" w:space="0"/>
            </w:tcBorders>
            <w:shd w:val="clear" w:color="auto" w:fill="FFFFFF"/>
            <w:noWrap/>
            <w:vAlign w:val="center"/>
          </w:tcPr>
          <w:p w14:paraId="4CB937E8">
            <w:pPr>
              <w:widowControl/>
              <w:rPr>
                <w:rFonts w:ascii="宋体" w:hAnsi="宋体" w:cs="宋体"/>
                <w:color w:val="002060"/>
                <w:kern w:val="0"/>
                <w:highlight w:val="none"/>
              </w:rPr>
            </w:pPr>
            <w:r>
              <w:rPr>
                <w:rFonts w:hint="eastAsia" w:ascii="宋体" w:hAnsi="宋体" w:cs="宋体"/>
                <w:color w:val="002060"/>
                <w:kern w:val="0"/>
                <w:highlight w:val="none"/>
                <w:lang w:val="en-US" w:eastAsia="zh-CN"/>
              </w:rPr>
              <w:t>五常</w:t>
            </w:r>
            <w:r>
              <w:rPr>
                <w:rFonts w:hint="eastAsia" w:ascii="宋体" w:hAnsi="宋体" w:cs="宋体"/>
                <w:color w:val="002060"/>
                <w:kern w:val="0"/>
                <w:highlight w:val="none"/>
              </w:rPr>
              <w:t>大米</w:t>
            </w:r>
            <w:r>
              <w:rPr>
                <w:rFonts w:ascii="宋体" w:hAnsi="宋体" w:cs="宋体"/>
                <w:color w:val="002060"/>
                <w:kern w:val="0"/>
                <w:highlight w:val="none"/>
              </w:rPr>
              <w:t>(一级)</w:t>
            </w:r>
          </w:p>
        </w:tc>
        <w:tc>
          <w:tcPr>
            <w:tcW w:w="1500" w:type="dxa"/>
            <w:tcBorders>
              <w:top w:val="nil"/>
              <w:left w:val="nil"/>
              <w:bottom w:val="single" w:color="auto" w:sz="4" w:space="0"/>
              <w:right w:val="single" w:color="auto" w:sz="4" w:space="0"/>
            </w:tcBorders>
            <w:shd w:val="clear" w:color="auto" w:fill="FFFFFF"/>
            <w:noWrap/>
            <w:vAlign w:val="center"/>
          </w:tcPr>
          <w:p w14:paraId="78A2AEFF">
            <w:pPr>
              <w:widowControl/>
              <w:jc w:val="center"/>
              <w:rPr>
                <w:rFonts w:ascii="宋体" w:hAnsi="宋体" w:cs="宋体"/>
                <w:color w:val="002060"/>
                <w:kern w:val="0"/>
                <w:highlight w:val="none"/>
              </w:rPr>
            </w:pPr>
            <w:r>
              <w:rPr>
                <w:rFonts w:ascii="宋体" w:hAnsi="宋体" w:cs="宋体"/>
                <w:color w:val="002060"/>
                <w:kern w:val="0"/>
                <w:highlight w:val="none"/>
              </w:rPr>
              <w:t>50</w:t>
            </w:r>
            <w:r>
              <w:rPr>
                <w:rFonts w:hint="eastAsia" w:ascii="宋体" w:hAnsi="宋体" w:cs="宋体"/>
                <w:color w:val="002060"/>
                <w:kern w:val="0"/>
                <w:highlight w:val="none"/>
              </w:rPr>
              <w:t>斤</w:t>
            </w:r>
          </w:p>
        </w:tc>
        <w:tc>
          <w:tcPr>
            <w:tcW w:w="4475" w:type="dxa"/>
            <w:tcBorders>
              <w:top w:val="nil"/>
              <w:left w:val="nil"/>
              <w:bottom w:val="single" w:color="auto" w:sz="4" w:space="0"/>
              <w:right w:val="single" w:color="auto" w:sz="4" w:space="0"/>
            </w:tcBorders>
            <w:shd w:val="clear" w:color="auto" w:fill="FFFFFF"/>
            <w:noWrap/>
            <w:vAlign w:val="center"/>
          </w:tcPr>
          <w:p w14:paraId="1420662C">
            <w:pPr>
              <w:widowControl/>
              <w:jc w:val="left"/>
              <w:rPr>
                <w:rFonts w:hint="eastAsia" w:ascii="宋体" w:hAnsi="宋体" w:eastAsia="宋体" w:cs="宋体"/>
                <w:color w:val="002060"/>
                <w:kern w:val="0"/>
                <w:highlight w:val="none"/>
                <w:lang w:eastAsia="zh-CN"/>
              </w:rPr>
            </w:pPr>
            <w:r>
              <w:rPr>
                <w:rFonts w:hint="eastAsia" w:ascii="宋体" w:hAnsi="宋体" w:cs="宋体"/>
                <w:color w:val="002060"/>
                <w:kern w:val="0"/>
                <w:highlight w:val="none"/>
                <w:lang w:val="en-US" w:eastAsia="zh-CN"/>
              </w:rPr>
              <w:t>符合国标一级大米，正宗五常产区，具备产地溯源证明</w:t>
            </w:r>
          </w:p>
        </w:tc>
      </w:tr>
      <w:tr w14:paraId="1C6EF7A9">
        <w:tblPrEx>
          <w:tblCellMar>
            <w:top w:w="0" w:type="dxa"/>
            <w:left w:w="108" w:type="dxa"/>
            <w:bottom w:w="0" w:type="dxa"/>
            <w:right w:w="108" w:type="dxa"/>
          </w:tblCellMar>
        </w:tblPrEx>
        <w:trPr>
          <w:trHeight w:val="611"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3A65E1A9">
            <w:pPr>
              <w:widowControl/>
              <w:jc w:val="left"/>
              <w:rPr>
                <w:rFonts w:ascii="宋体" w:hAnsi="宋体" w:cs="宋体"/>
                <w:color w:val="002060"/>
                <w:kern w:val="0"/>
                <w:highlight w:val="none"/>
              </w:rPr>
            </w:pPr>
          </w:p>
        </w:tc>
        <w:tc>
          <w:tcPr>
            <w:tcW w:w="1705" w:type="dxa"/>
            <w:tcBorders>
              <w:top w:val="nil"/>
              <w:left w:val="nil"/>
              <w:bottom w:val="single" w:color="auto" w:sz="4" w:space="0"/>
              <w:right w:val="single" w:color="auto" w:sz="4" w:space="0"/>
            </w:tcBorders>
            <w:shd w:val="clear" w:color="auto" w:fill="FFFFFF"/>
            <w:noWrap/>
            <w:vAlign w:val="center"/>
          </w:tcPr>
          <w:p w14:paraId="718EE1B0">
            <w:pPr>
              <w:widowControl/>
              <w:rPr>
                <w:rFonts w:ascii="宋体" w:hAnsi="宋体" w:cs="宋体"/>
                <w:color w:val="002060"/>
                <w:kern w:val="0"/>
                <w:highlight w:val="none"/>
              </w:rPr>
            </w:pPr>
            <w:r>
              <w:rPr>
                <w:rFonts w:hint="eastAsia" w:ascii="宋体" w:hAnsi="宋体" w:cs="宋体"/>
                <w:color w:val="002060"/>
                <w:kern w:val="0"/>
                <w:highlight w:val="none"/>
              </w:rPr>
              <w:t>富强粉</w:t>
            </w:r>
            <w:r>
              <w:rPr>
                <w:rFonts w:ascii="宋体" w:hAnsi="宋体" w:cs="宋体"/>
                <w:color w:val="002060"/>
                <w:kern w:val="0"/>
                <w:highlight w:val="none"/>
              </w:rPr>
              <w:t>(一等)</w:t>
            </w:r>
          </w:p>
        </w:tc>
        <w:tc>
          <w:tcPr>
            <w:tcW w:w="1500" w:type="dxa"/>
            <w:tcBorders>
              <w:top w:val="nil"/>
              <w:left w:val="nil"/>
              <w:bottom w:val="single" w:color="auto" w:sz="4" w:space="0"/>
              <w:right w:val="single" w:color="auto" w:sz="4" w:space="0"/>
            </w:tcBorders>
            <w:shd w:val="clear" w:color="auto" w:fill="FFFFFF"/>
            <w:noWrap/>
            <w:vAlign w:val="center"/>
          </w:tcPr>
          <w:p w14:paraId="11752037">
            <w:pPr>
              <w:widowControl/>
              <w:jc w:val="center"/>
              <w:rPr>
                <w:rFonts w:ascii="宋体" w:hAnsi="宋体" w:cs="宋体"/>
                <w:color w:val="002060"/>
                <w:kern w:val="0"/>
                <w:highlight w:val="none"/>
              </w:rPr>
            </w:pPr>
            <w:r>
              <w:rPr>
                <w:rFonts w:ascii="宋体" w:hAnsi="宋体" w:cs="宋体"/>
                <w:color w:val="002060"/>
                <w:kern w:val="0"/>
                <w:highlight w:val="none"/>
              </w:rPr>
              <w:t>50</w:t>
            </w:r>
            <w:r>
              <w:rPr>
                <w:rFonts w:hint="eastAsia" w:ascii="宋体" w:hAnsi="宋体" w:cs="宋体"/>
                <w:color w:val="002060"/>
                <w:kern w:val="0"/>
                <w:highlight w:val="none"/>
              </w:rPr>
              <w:t>斤</w:t>
            </w:r>
          </w:p>
        </w:tc>
        <w:tc>
          <w:tcPr>
            <w:tcW w:w="4475" w:type="dxa"/>
            <w:tcBorders>
              <w:top w:val="nil"/>
              <w:left w:val="nil"/>
              <w:bottom w:val="single" w:color="auto" w:sz="4" w:space="0"/>
              <w:right w:val="single" w:color="auto" w:sz="4" w:space="0"/>
            </w:tcBorders>
            <w:shd w:val="clear" w:color="auto" w:fill="FFFFFF"/>
            <w:noWrap/>
            <w:vAlign w:val="center"/>
          </w:tcPr>
          <w:p w14:paraId="55619A72">
            <w:pPr>
              <w:widowControl/>
              <w:jc w:val="left"/>
              <w:rPr>
                <w:rFonts w:hint="default" w:ascii="宋体" w:hAnsi="宋体" w:eastAsia="宋体" w:cs="宋体"/>
                <w:color w:val="002060"/>
                <w:kern w:val="0"/>
                <w:highlight w:val="none"/>
                <w:lang w:val="en-US" w:eastAsia="zh-CN"/>
              </w:rPr>
            </w:pPr>
            <w:r>
              <w:rPr>
                <w:rFonts w:hint="eastAsia" w:ascii="宋体" w:hAnsi="宋体" w:cs="宋体"/>
                <w:color w:val="002060"/>
                <w:kern w:val="0"/>
                <w:highlight w:val="none"/>
              </w:rPr>
              <w:t>符合国标一等小麦粉，正规规模化粮油生产企业</w:t>
            </w:r>
          </w:p>
        </w:tc>
      </w:tr>
      <w:tr w14:paraId="447F5656">
        <w:tblPrEx>
          <w:tblCellMar>
            <w:top w:w="0" w:type="dxa"/>
            <w:left w:w="108" w:type="dxa"/>
            <w:bottom w:w="0" w:type="dxa"/>
            <w:right w:w="108" w:type="dxa"/>
          </w:tblCellMar>
        </w:tblPrEx>
        <w:trPr>
          <w:trHeight w:val="257" w:hRule="atLeast"/>
        </w:trPr>
        <w:tc>
          <w:tcPr>
            <w:tcW w:w="936" w:type="dxa"/>
            <w:vMerge w:val="continue"/>
            <w:tcBorders>
              <w:top w:val="nil"/>
              <w:left w:val="single" w:color="auto" w:sz="4" w:space="0"/>
              <w:bottom w:val="single" w:color="auto" w:sz="4" w:space="0"/>
              <w:right w:val="single" w:color="auto" w:sz="4" w:space="0"/>
            </w:tcBorders>
            <w:shd w:val="clear" w:color="auto" w:fill="auto"/>
            <w:vAlign w:val="center"/>
          </w:tcPr>
          <w:p w14:paraId="1DAD45C7">
            <w:pPr>
              <w:widowControl/>
              <w:jc w:val="left"/>
              <w:rPr>
                <w:rFonts w:ascii="宋体" w:hAnsi="宋体" w:cs="宋体"/>
                <w:color w:val="002060"/>
                <w:kern w:val="0"/>
                <w:highlight w:val="none"/>
              </w:rPr>
            </w:pPr>
          </w:p>
        </w:tc>
        <w:tc>
          <w:tcPr>
            <w:tcW w:w="17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B5AAEC0">
            <w:pPr>
              <w:widowControl/>
              <w:rPr>
                <w:rFonts w:ascii="宋体" w:hAnsi="宋体" w:cs="宋体"/>
                <w:color w:val="002060"/>
                <w:kern w:val="0"/>
                <w:highlight w:val="none"/>
              </w:rPr>
            </w:pPr>
            <w:r>
              <w:rPr>
                <w:rFonts w:hint="eastAsia" w:ascii="宋体" w:hAnsi="宋体" w:cs="宋体"/>
                <w:color w:val="002060"/>
                <w:kern w:val="0"/>
                <w:highlight w:val="none"/>
              </w:rPr>
              <w:t>鸡蛋挂面</w:t>
            </w:r>
          </w:p>
        </w:tc>
        <w:tc>
          <w:tcPr>
            <w:tcW w:w="1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EABDC">
            <w:pPr>
              <w:widowControl/>
              <w:jc w:val="center"/>
              <w:rPr>
                <w:rFonts w:ascii="宋体" w:hAnsi="宋体" w:cs="宋体"/>
                <w:color w:val="002060"/>
                <w:kern w:val="0"/>
                <w:highlight w:val="none"/>
              </w:rPr>
            </w:pPr>
            <w:r>
              <w:rPr>
                <w:rFonts w:ascii="宋体" w:hAnsi="宋体" w:cs="宋体"/>
                <w:color w:val="002060"/>
                <w:kern w:val="0"/>
                <w:highlight w:val="none"/>
              </w:rPr>
              <w:t>1000克</w:t>
            </w:r>
          </w:p>
        </w:tc>
        <w:tc>
          <w:tcPr>
            <w:tcW w:w="4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43BB8F">
            <w:pPr>
              <w:widowControl/>
              <w:jc w:val="left"/>
              <w:rPr>
                <w:rFonts w:hint="eastAsia" w:ascii="宋体" w:hAnsi="宋体" w:eastAsia="宋体" w:cs="宋体"/>
                <w:color w:val="002060"/>
                <w:kern w:val="0"/>
                <w:highlight w:val="none"/>
                <w:lang w:val="en-US" w:eastAsia="zh-CN"/>
              </w:rPr>
            </w:pPr>
            <w:r>
              <w:rPr>
                <w:rFonts w:hint="eastAsia" w:ascii="宋体" w:hAnsi="宋体" w:cs="宋体"/>
                <w:color w:val="002060"/>
                <w:kern w:val="0"/>
                <w:highlight w:val="none"/>
              </w:rPr>
              <w:t>符合国家食品安全标准，正规规模化粮油生产企业</w:t>
            </w:r>
          </w:p>
        </w:tc>
      </w:tr>
      <w:tr w14:paraId="40F6C515">
        <w:tblPrEx>
          <w:tblCellMar>
            <w:top w:w="0" w:type="dxa"/>
            <w:left w:w="108" w:type="dxa"/>
            <w:bottom w:w="0" w:type="dxa"/>
            <w:right w:w="108" w:type="dxa"/>
          </w:tblCellMar>
        </w:tblPrEx>
        <w:trPr>
          <w:trHeight w:val="1502" w:hRule="atLeast"/>
        </w:trPr>
        <w:tc>
          <w:tcPr>
            <w:tcW w:w="936"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41FEA12">
            <w:pPr>
              <w:widowControl/>
              <w:jc w:val="center"/>
              <w:rPr>
                <w:rFonts w:ascii="宋体" w:hAnsi="宋体" w:cs="宋体"/>
                <w:color w:val="002060"/>
                <w:kern w:val="0"/>
                <w:highlight w:val="none"/>
              </w:rPr>
            </w:pPr>
            <w:r>
              <w:rPr>
                <w:rFonts w:hint="eastAsia" w:ascii="宋体" w:hAnsi="宋体" w:cs="宋体"/>
                <w:color w:val="002060"/>
                <w:kern w:val="0"/>
                <w:highlight w:val="none"/>
              </w:rPr>
              <w:t>调料类</w:t>
            </w:r>
          </w:p>
        </w:tc>
        <w:tc>
          <w:tcPr>
            <w:tcW w:w="17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9FB4D1">
            <w:pPr>
              <w:widowControl/>
              <w:rPr>
                <w:rFonts w:ascii="宋体" w:hAnsi="宋体" w:cs="宋体"/>
                <w:color w:val="002060"/>
                <w:kern w:val="0"/>
                <w:highlight w:val="none"/>
              </w:rPr>
            </w:pPr>
          </w:p>
        </w:tc>
        <w:tc>
          <w:tcPr>
            <w:tcW w:w="1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60C0C53">
            <w:pPr>
              <w:widowControl/>
              <w:jc w:val="center"/>
              <w:rPr>
                <w:rFonts w:hint="default" w:ascii="宋体" w:hAnsi="宋体" w:eastAsia="宋体" w:cs="宋体"/>
                <w:color w:val="002060"/>
                <w:kern w:val="0"/>
                <w:highlight w:val="none"/>
                <w:lang w:val="en-US" w:eastAsia="zh-CN"/>
              </w:rPr>
            </w:pPr>
            <w:r>
              <w:rPr>
                <w:rFonts w:hint="eastAsia" w:ascii="宋体" w:hAnsi="宋体" w:cs="宋体"/>
                <w:color w:val="002060"/>
                <w:kern w:val="0"/>
                <w:highlight w:val="none"/>
                <w:lang w:val="en-US" w:eastAsia="zh-CN"/>
              </w:rPr>
              <w:t>商用大包装</w:t>
            </w:r>
          </w:p>
        </w:tc>
        <w:tc>
          <w:tcPr>
            <w:tcW w:w="4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2DD5B8">
            <w:pPr>
              <w:widowControl/>
              <w:jc w:val="left"/>
              <w:rPr>
                <w:rFonts w:ascii="宋体" w:hAnsi="宋体" w:cs="宋体"/>
                <w:color w:val="002060"/>
                <w:kern w:val="0"/>
                <w:highlight w:val="none"/>
              </w:rPr>
            </w:pPr>
            <w:r>
              <w:rPr>
                <w:rFonts w:hint="eastAsia" w:ascii="宋体" w:hAnsi="宋体" w:cs="宋体"/>
                <w:color w:val="002060"/>
                <w:kern w:val="0"/>
                <w:highlight w:val="none"/>
              </w:rPr>
              <w:t>具备食品生产许可证、符合国标，正规规模化调味品生产企业</w:t>
            </w:r>
          </w:p>
        </w:tc>
      </w:tr>
      <w:tr w14:paraId="2B9A213E">
        <w:tblPrEx>
          <w:tblCellMar>
            <w:top w:w="0" w:type="dxa"/>
            <w:left w:w="108" w:type="dxa"/>
            <w:bottom w:w="0" w:type="dxa"/>
            <w:right w:w="108" w:type="dxa"/>
          </w:tblCellMar>
        </w:tblPrEx>
        <w:trPr>
          <w:trHeight w:val="525" w:hRule="atLeast"/>
        </w:trPr>
        <w:tc>
          <w:tcPr>
            <w:tcW w:w="9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72E339">
            <w:pPr>
              <w:widowControl/>
              <w:jc w:val="left"/>
              <w:rPr>
                <w:rFonts w:ascii="宋体" w:hAnsi="宋体" w:cs="宋体"/>
                <w:color w:val="002060"/>
                <w:kern w:val="0"/>
                <w:highlight w:val="none"/>
              </w:rPr>
            </w:pPr>
          </w:p>
        </w:tc>
        <w:tc>
          <w:tcPr>
            <w:tcW w:w="17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83CE36">
            <w:pPr>
              <w:widowControl/>
              <w:ind w:firstLine="210" w:firstLineChars="100"/>
              <w:rPr>
                <w:rFonts w:ascii="宋体" w:hAnsi="宋体" w:cs="宋体"/>
                <w:color w:val="002060"/>
                <w:kern w:val="0"/>
                <w:highlight w:val="none"/>
              </w:rPr>
            </w:pPr>
            <w:r>
              <w:rPr>
                <w:rFonts w:hint="eastAsia" w:ascii="宋体" w:hAnsi="宋体" w:cs="宋体"/>
                <w:color w:val="002060"/>
                <w:kern w:val="0"/>
                <w:highlight w:val="none"/>
              </w:rPr>
              <w:t>大豆油</w:t>
            </w:r>
          </w:p>
        </w:tc>
        <w:tc>
          <w:tcPr>
            <w:tcW w:w="1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18AB28D">
            <w:pPr>
              <w:widowControl/>
              <w:jc w:val="center"/>
              <w:rPr>
                <w:rFonts w:hint="default" w:ascii="宋体" w:hAnsi="宋体" w:eastAsia="宋体" w:cs="宋体"/>
                <w:color w:val="002060"/>
                <w:kern w:val="0"/>
                <w:highlight w:val="none"/>
                <w:lang w:val="en-US" w:eastAsia="zh-CN"/>
              </w:rPr>
            </w:pPr>
            <w:r>
              <w:rPr>
                <w:rFonts w:hint="eastAsia" w:ascii="宋体" w:hAnsi="宋体" w:cs="宋体"/>
                <w:color w:val="002060"/>
                <w:kern w:val="0"/>
                <w:highlight w:val="none"/>
              </w:rPr>
              <w:t>每桶</w:t>
            </w:r>
            <w:r>
              <w:rPr>
                <w:rFonts w:ascii="宋体" w:hAnsi="宋体" w:cs="宋体"/>
                <w:color w:val="002060"/>
                <w:kern w:val="0"/>
                <w:highlight w:val="none"/>
              </w:rPr>
              <w:t>10</w:t>
            </w:r>
            <w:r>
              <w:rPr>
                <w:rFonts w:hint="eastAsia" w:ascii="宋体" w:hAnsi="宋体" w:cs="宋体"/>
                <w:color w:val="002060"/>
                <w:kern w:val="0"/>
                <w:highlight w:val="none"/>
                <w:lang w:val="en-US" w:eastAsia="zh-CN"/>
              </w:rPr>
              <w:t>-20升</w:t>
            </w:r>
          </w:p>
        </w:tc>
        <w:tc>
          <w:tcPr>
            <w:tcW w:w="4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F0A943">
            <w:pPr>
              <w:widowControl/>
              <w:jc w:val="left"/>
              <w:rPr>
                <w:rFonts w:hint="default" w:ascii="宋体" w:hAnsi="宋体" w:eastAsia="宋体" w:cs="宋体"/>
                <w:color w:val="002060"/>
                <w:kern w:val="0"/>
                <w:highlight w:val="none"/>
                <w:lang w:val="en-US" w:eastAsia="zh-CN"/>
              </w:rPr>
            </w:pPr>
            <w:r>
              <w:rPr>
                <w:rFonts w:hint="eastAsia" w:ascii="宋体" w:hAnsi="宋体" w:cs="宋体"/>
                <w:color w:val="002060"/>
                <w:kern w:val="0"/>
                <w:highlight w:val="none"/>
              </w:rPr>
              <w:t>非转基因大豆油，具备食品生产许可的正规粮油企业</w:t>
            </w:r>
          </w:p>
        </w:tc>
      </w:tr>
      <w:tr w14:paraId="3A6911A3">
        <w:tblPrEx>
          <w:tblCellMar>
            <w:top w:w="0" w:type="dxa"/>
            <w:left w:w="108" w:type="dxa"/>
            <w:bottom w:w="0" w:type="dxa"/>
            <w:right w:w="108" w:type="dxa"/>
          </w:tblCellMar>
        </w:tblPrEx>
        <w:trPr>
          <w:trHeight w:val="319" w:hRule="atLeast"/>
        </w:trPr>
        <w:tc>
          <w:tcPr>
            <w:tcW w:w="9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FA2050">
            <w:pPr>
              <w:widowControl/>
              <w:jc w:val="left"/>
              <w:rPr>
                <w:rFonts w:ascii="宋体" w:hAnsi="宋体" w:cs="宋体"/>
                <w:color w:val="002060"/>
                <w:kern w:val="0"/>
                <w:highlight w:val="none"/>
              </w:rPr>
            </w:pPr>
          </w:p>
        </w:tc>
        <w:tc>
          <w:tcPr>
            <w:tcW w:w="17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B68BC4">
            <w:pPr>
              <w:widowControl/>
              <w:rPr>
                <w:rFonts w:hint="eastAsia" w:ascii="宋体" w:hAnsi="宋体" w:eastAsia="宋体" w:cs="宋体"/>
                <w:color w:val="002060"/>
                <w:kern w:val="0"/>
                <w:highlight w:val="none"/>
                <w:lang w:val="en-US" w:eastAsia="zh-CN"/>
              </w:rPr>
            </w:pPr>
            <w:r>
              <w:rPr>
                <w:rFonts w:hint="eastAsia" w:ascii="宋体" w:hAnsi="宋体" w:cs="宋体"/>
                <w:color w:val="002060"/>
                <w:kern w:val="0"/>
                <w:highlight w:val="none"/>
                <w:lang w:val="en-US" w:eastAsia="zh-CN"/>
              </w:rPr>
              <w:t>味精</w:t>
            </w:r>
          </w:p>
        </w:tc>
        <w:tc>
          <w:tcPr>
            <w:tcW w:w="1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61CD989">
            <w:pPr>
              <w:widowControl/>
              <w:jc w:val="center"/>
              <w:rPr>
                <w:rFonts w:hint="eastAsia" w:ascii="宋体" w:hAnsi="宋体" w:eastAsia="宋体" w:cs="宋体"/>
                <w:color w:val="002060"/>
                <w:kern w:val="0"/>
                <w:highlight w:val="none"/>
                <w:lang w:eastAsia="zh-CN"/>
              </w:rPr>
            </w:pPr>
            <w:r>
              <w:rPr>
                <w:rFonts w:hint="eastAsia" w:ascii="宋体" w:hAnsi="宋体" w:cs="宋体"/>
                <w:color w:val="002060"/>
                <w:kern w:val="0"/>
                <w:highlight w:val="none"/>
                <w:lang w:val="en-US" w:eastAsia="zh-CN"/>
              </w:rPr>
              <w:t>袋装</w:t>
            </w:r>
          </w:p>
        </w:tc>
        <w:tc>
          <w:tcPr>
            <w:tcW w:w="4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D235DC">
            <w:pPr>
              <w:widowControl/>
              <w:jc w:val="left"/>
              <w:rPr>
                <w:rFonts w:hint="eastAsia" w:ascii="宋体" w:hAnsi="宋体" w:eastAsia="宋体" w:cs="宋体"/>
                <w:color w:val="002060"/>
                <w:kern w:val="0"/>
                <w:highlight w:val="none"/>
                <w:lang w:val="en-US" w:eastAsia="zh-CN"/>
              </w:rPr>
            </w:pPr>
            <w:r>
              <w:rPr>
                <w:rFonts w:hint="eastAsia" w:ascii="宋体" w:hAnsi="宋体" w:cs="宋体"/>
                <w:color w:val="002060"/>
                <w:kern w:val="0"/>
                <w:highlight w:val="none"/>
              </w:rPr>
              <w:t>符合国标，正规规模化食品生产企业</w:t>
            </w:r>
          </w:p>
        </w:tc>
      </w:tr>
      <w:tr w14:paraId="7C826FDD">
        <w:tblPrEx>
          <w:tblCellMar>
            <w:top w:w="0" w:type="dxa"/>
            <w:left w:w="108" w:type="dxa"/>
            <w:bottom w:w="0" w:type="dxa"/>
            <w:right w:w="108" w:type="dxa"/>
          </w:tblCellMar>
        </w:tblPrEx>
        <w:trPr>
          <w:trHeight w:val="360" w:hRule="atLeast"/>
        </w:trPr>
        <w:tc>
          <w:tcPr>
            <w:tcW w:w="9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D67673">
            <w:pPr>
              <w:widowControl/>
              <w:jc w:val="left"/>
              <w:rPr>
                <w:rFonts w:ascii="宋体" w:hAnsi="宋体" w:cs="宋体"/>
                <w:color w:val="002060"/>
                <w:kern w:val="0"/>
                <w:highlight w:val="none"/>
              </w:rPr>
            </w:pPr>
          </w:p>
        </w:tc>
        <w:tc>
          <w:tcPr>
            <w:tcW w:w="17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D8B0A9F">
            <w:pPr>
              <w:widowControl/>
              <w:rPr>
                <w:rFonts w:ascii="宋体" w:hAnsi="宋体" w:cs="宋体"/>
                <w:color w:val="002060"/>
                <w:kern w:val="0"/>
                <w:highlight w:val="none"/>
              </w:rPr>
            </w:pPr>
            <w:r>
              <w:rPr>
                <w:rFonts w:hint="eastAsia" w:ascii="宋体" w:hAnsi="宋体" w:cs="宋体"/>
                <w:color w:val="002060"/>
                <w:kern w:val="0"/>
                <w:highlight w:val="none"/>
              </w:rPr>
              <w:t>鸡蛋</w:t>
            </w:r>
          </w:p>
        </w:tc>
        <w:tc>
          <w:tcPr>
            <w:tcW w:w="1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233E84">
            <w:pPr>
              <w:widowControl/>
              <w:jc w:val="center"/>
              <w:rPr>
                <w:rFonts w:hint="default" w:ascii="宋体" w:hAnsi="宋体" w:eastAsia="宋体" w:cs="宋体"/>
                <w:color w:val="002060"/>
                <w:kern w:val="0"/>
                <w:highlight w:val="none"/>
                <w:lang w:val="en-US" w:eastAsia="zh-CN"/>
              </w:rPr>
            </w:pPr>
            <w:r>
              <w:rPr>
                <w:rFonts w:hint="eastAsia" w:ascii="宋体" w:hAnsi="宋体" w:cs="宋体"/>
                <w:color w:val="002060"/>
                <w:kern w:val="0"/>
                <w:highlight w:val="none"/>
                <w:lang w:val="en-US" w:eastAsia="zh-CN"/>
              </w:rPr>
              <w:t>整箱</w:t>
            </w:r>
          </w:p>
        </w:tc>
        <w:tc>
          <w:tcPr>
            <w:tcW w:w="4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22361B">
            <w:pPr>
              <w:widowControl/>
              <w:jc w:val="left"/>
              <w:rPr>
                <w:rFonts w:hint="default" w:ascii="宋体" w:hAnsi="宋体" w:eastAsia="宋体" w:cs="宋体"/>
                <w:color w:val="002060"/>
                <w:kern w:val="0"/>
                <w:highlight w:val="none"/>
                <w:lang w:val="en-US" w:eastAsia="zh-CN"/>
              </w:rPr>
            </w:pPr>
            <w:r>
              <w:rPr>
                <w:rFonts w:hint="eastAsia" w:ascii="宋体" w:hAnsi="宋体" w:cs="宋体"/>
                <w:color w:val="002060"/>
                <w:kern w:val="0"/>
                <w:highlight w:val="none"/>
                <w:lang w:val="en-US" w:eastAsia="zh-CN"/>
              </w:rPr>
              <w:t>检疫合格，符合食品安全标准</w:t>
            </w:r>
          </w:p>
        </w:tc>
      </w:tr>
      <w:tr w14:paraId="0ADDD94E">
        <w:tblPrEx>
          <w:tblCellMar>
            <w:top w:w="0" w:type="dxa"/>
            <w:left w:w="108" w:type="dxa"/>
            <w:bottom w:w="0" w:type="dxa"/>
            <w:right w:w="108" w:type="dxa"/>
          </w:tblCellMar>
        </w:tblPrEx>
        <w:trPr>
          <w:trHeight w:val="360" w:hRule="atLeast"/>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94700BB">
            <w:pPr>
              <w:widowControl/>
              <w:jc w:val="left"/>
              <w:rPr>
                <w:rFonts w:hint="eastAsia" w:ascii="宋体" w:hAnsi="宋体" w:eastAsia="宋体" w:cs="宋体"/>
                <w:color w:val="002060"/>
                <w:kern w:val="0"/>
                <w:highlight w:val="none"/>
                <w:lang w:val="en-US" w:eastAsia="zh-CN"/>
              </w:rPr>
            </w:pPr>
            <w:r>
              <w:rPr>
                <w:rFonts w:hint="eastAsia" w:ascii="宋体" w:hAnsi="宋体" w:cs="宋体"/>
                <w:color w:val="002060"/>
                <w:kern w:val="0"/>
                <w:highlight w:val="none"/>
                <w:lang w:val="en-US" w:eastAsia="zh-CN"/>
              </w:rPr>
              <w:t>奶制品</w:t>
            </w:r>
          </w:p>
        </w:tc>
        <w:tc>
          <w:tcPr>
            <w:tcW w:w="17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B4BF61">
            <w:pPr>
              <w:widowControl/>
              <w:rPr>
                <w:rFonts w:hint="eastAsia" w:ascii="宋体" w:hAnsi="宋体" w:cs="宋体"/>
                <w:color w:val="002060"/>
                <w:kern w:val="0"/>
                <w:highlight w:val="none"/>
              </w:rPr>
            </w:pPr>
          </w:p>
        </w:tc>
        <w:tc>
          <w:tcPr>
            <w:tcW w:w="1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A1577">
            <w:pPr>
              <w:widowControl/>
              <w:jc w:val="center"/>
              <w:rPr>
                <w:rFonts w:hint="eastAsia" w:ascii="宋体" w:hAnsi="宋体" w:cs="宋体"/>
                <w:color w:val="002060"/>
                <w:kern w:val="0"/>
                <w:highlight w:val="none"/>
                <w:lang w:val="en-US" w:eastAsia="zh-CN"/>
              </w:rPr>
            </w:pPr>
          </w:p>
        </w:tc>
        <w:tc>
          <w:tcPr>
            <w:tcW w:w="4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DBC13D">
            <w:pPr>
              <w:widowControl/>
              <w:jc w:val="left"/>
              <w:rPr>
                <w:rFonts w:hint="eastAsia" w:ascii="宋体" w:hAnsi="宋体" w:cs="宋体"/>
                <w:color w:val="002060"/>
                <w:kern w:val="0"/>
                <w:highlight w:val="none"/>
                <w:lang w:val="en-US" w:eastAsia="zh-CN"/>
              </w:rPr>
            </w:pPr>
            <w:r>
              <w:rPr>
                <w:rFonts w:hint="eastAsia" w:ascii="宋体" w:hAnsi="宋体" w:cs="宋体"/>
                <w:color w:val="002060"/>
                <w:kern w:val="0"/>
                <w:highlight w:val="none"/>
                <w:lang w:val="en-US" w:eastAsia="zh-CN"/>
              </w:rPr>
              <w:t>具备食品生产许可，符合国标正规乳品生产企业</w:t>
            </w:r>
          </w:p>
        </w:tc>
      </w:tr>
    </w:tbl>
    <w:p w14:paraId="4A8D1B7C">
      <w:pPr>
        <w:rPr>
          <w:rFonts w:hint="eastAsia" w:ascii="宋体" w:hAnsi="宋体" w:cs="宋体"/>
          <w:color w:val="002060"/>
          <w:highlight w:val="none"/>
        </w:rPr>
      </w:pPr>
    </w:p>
    <w:p w14:paraId="5C1D8D5F">
      <w:pPr>
        <w:rPr>
          <w:rFonts w:ascii="宋体" w:hAnsi="宋体" w:cs="宋体"/>
          <w:color w:val="002060"/>
          <w:highlight w:val="none"/>
        </w:rPr>
      </w:pPr>
      <w:r>
        <w:rPr>
          <w:rFonts w:hint="eastAsia" w:ascii="宋体" w:hAnsi="宋体" w:cs="宋体"/>
          <w:color w:val="002060"/>
          <w:highlight w:val="none"/>
        </w:rPr>
        <w:t>注：</w:t>
      </w:r>
      <w:r>
        <w:rPr>
          <w:rFonts w:hint="eastAsia" w:ascii="宋体" w:hAnsi="宋体" w:cs="宋体"/>
          <w:b/>
          <w:color w:val="002060"/>
          <w:highlight w:val="none"/>
          <w:u w:val="none"/>
        </w:rPr>
        <w:t>本表仅列明产品资质、品质要求，不指定品牌。供应商所投产品须满足上述标准，同等条件下可选用规模大厂产品，严禁以品牌限制竞争。</w:t>
      </w:r>
    </w:p>
    <w:p w14:paraId="31BC453A">
      <w:pPr>
        <w:rPr>
          <w:rFonts w:ascii="宋体" w:hAnsi="宋体" w:cs="宋体"/>
          <w:b/>
          <w:color w:val="002060"/>
          <w:highlight w:val="none"/>
        </w:rPr>
      </w:pPr>
      <w:r>
        <w:rPr>
          <w:rFonts w:ascii="宋体" w:hAnsi="宋体" w:cs="宋体"/>
          <w:b/>
          <w:color w:val="002060"/>
          <w:highlight w:val="none"/>
        </w:rPr>
        <w:t xml:space="preserve">  </w:t>
      </w:r>
    </w:p>
    <w:p w14:paraId="7810456A">
      <w:pPr>
        <w:tabs>
          <w:tab w:val="left" w:pos="900"/>
        </w:tabs>
        <w:spacing w:before="156" w:beforeLines="50" w:line="360" w:lineRule="auto"/>
        <w:rPr>
          <w:rFonts w:ascii="宋体" w:hAnsi="宋体"/>
          <w:b/>
          <w:bCs/>
          <w:color w:val="002060"/>
          <w:highlight w:val="none"/>
        </w:rPr>
      </w:pPr>
      <w:r>
        <w:rPr>
          <w:rFonts w:hint="eastAsia" w:ascii="宋体" w:hAnsi="宋体" w:cs="宋体"/>
          <w:b/>
          <w:bCs/>
          <w:color w:val="002060"/>
          <w:highlight w:val="none"/>
        </w:rPr>
        <w:t>（</w:t>
      </w:r>
      <w:r>
        <w:rPr>
          <w:rFonts w:hint="eastAsia" w:ascii="宋体" w:hAnsi="宋体" w:cs="宋体"/>
          <w:b/>
          <w:bCs/>
          <w:color w:val="002060"/>
          <w:highlight w:val="none"/>
          <w:lang w:val="en-US" w:eastAsia="zh-CN"/>
        </w:rPr>
        <w:t>六</w:t>
      </w:r>
      <w:r>
        <w:rPr>
          <w:rFonts w:hint="eastAsia" w:ascii="宋体" w:hAnsi="宋体" w:cs="宋体"/>
          <w:b/>
          <w:bCs/>
          <w:color w:val="002060"/>
          <w:highlight w:val="none"/>
        </w:rPr>
        <w:t>）乙方的服务要求：</w:t>
      </w:r>
    </w:p>
    <w:p w14:paraId="2343DAFC">
      <w:pPr>
        <w:keepNext w:val="0"/>
        <w:keepLines w:val="0"/>
        <w:pageBreakBefore w:val="0"/>
        <w:widowControl w:val="0"/>
        <w:tabs>
          <w:tab w:val="left" w:pos="900"/>
        </w:tabs>
        <w:kinsoku/>
        <w:wordWrap/>
        <w:overflowPunct/>
        <w:topLinePunct w:val="0"/>
        <w:autoSpaceDE/>
        <w:autoSpaceDN/>
        <w:bidi w:val="0"/>
        <w:adjustRightInd/>
        <w:snapToGrid/>
        <w:spacing w:before="156" w:beforeLines="50" w:line="360" w:lineRule="auto"/>
        <w:textAlignment w:val="auto"/>
        <w:rPr>
          <w:rFonts w:ascii="宋体" w:hAnsi="宋体" w:cs="宋体"/>
          <w:color w:val="002060"/>
          <w:highlight w:val="none"/>
        </w:rPr>
      </w:pPr>
      <w:r>
        <w:rPr>
          <w:rFonts w:ascii="宋体" w:hAnsi="宋体"/>
          <w:color w:val="002060"/>
          <w:highlight w:val="none"/>
        </w:rPr>
        <w:t>1</w:t>
      </w:r>
      <w:r>
        <w:rPr>
          <w:rFonts w:hint="eastAsia" w:ascii="宋体" w:hAnsi="宋体" w:cs="宋体"/>
          <w:color w:val="002060"/>
          <w:highlight w:val="none"/>
        </w:rPr>
        <w:t>、乙方须具有打造集直采、订餐、员工内购及企业福利一体的系统建设能力；能提供仓库租赁合同复印件、消防验收意见书和具有仓库可视化监控系统。</w:t>
      </w:r>
    </w:p>
    <w:p w14:paraId="7D34C98A">
      <w:pPr>
        <w:keepNext w:val="0"/>
        <w:keepLines w:val="0"/>
        <w:pageBreakBefore w:val="0"/>
        <w:widowControl w:val="0"/>
        <w:tabs>
          <w:tab w:val="left" w:pos="900"/>
        </w:tabs>
        <w:kinsoku/>
        <w:wordWrap/>
        <w:overflowPunct/>
        <w:topLinePunct w:val="0"/>
        <w:autoSpaceDE/>
        <w:autoSpaceDN/>
        <w:bidi w:val="0"/>
        <w:adjustRightInd/>
        <w:snapToGrid/>
        <w:spacing w:before="156" w:beforeLines="50" w:line="360" w:lineRule="auto"/>
        <w:textAlignment w:val="auto"/>
        <w:rPr>
          <w:rFonts w:ascii="宋体" w:hAnsi="宋体"/>
          <w:color w:val="002060"/>
          <w:highlight w:val="none"/>
        </w:rPr>
      </w:pPr>
      <w:r>
        <w:rPr>
          <w:rFonts w:ascii="宋体" w:hAnsi="宋体" w:cs="宋体"/>
          <w:color w:val="002060"/>
          <w:highlight w:val="none"/>
        </w:rPr>
        <w:t>2、乙方具有分类保鲜库、冷藏库，仓储面积完全满足项目需要，其中常温库不小于1000平米，库房管理规范、制度健全，设施设备完善。</w:t>
      </w:r>
    </w:p>
    <w:p w14:paraId="6D24A4B9">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3</w:t>
      </w:r>
      <w:r>
        <w:rPr>
          <w:rFonts w:hint="eastAsia" w:ascii="宋体" w:hAnsi="宋体" w:cs="宋体"/>
          <w:color w:val="002060"/>
          <w:highlight w:val="none"/>
        </w:rPr>
        <w:t>、供应商配送人员及运输工具要求固定，并具有健康证、疫情消杀等相关健康证明。运输车辆干净整洁，定期消毒，符合国家相关食材运输条例。</w:t>
      </w:r>
    </w:p>
    <w:p w14:paraId="31D03522">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4</w:t>
      </w:r>
      <w:r>
        <w:rPr>
          <w:rFonts w:hint="eastAsia" w:ascii="宋体" w:hAnsi="宋体" w:cs="宋体"/>
          <w:color w:val="002060"/>
          <w:highlight w:val="none"/>
        </w:rPr>
        <w:t>、供应商必须按科室采购要求的品质、数量、时间、地点将食品送达。供应食材必须经膳食科库房人员验收合格方可签收入库。库房员验收不合格货品，供应方必须无条件按采购方指定时间、地点更换货品并赔偿相应损失，或采购方有权拒收并追加赔偿。凡是国家发布必须下架召回的产品，乙方必须第一时间无条件召回。</w:t>
      </w:r>
    </w:p>
    <w:p w14:paraId="1B9330CC">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5</w:t>
      </w:r>
      <w:r>
        <w:rPr>
          <w:rFonts w:hint="eastAsia" w:ascii="宋体" w:hAnsi="宋体" w:cs="宋体"/>
          <w:color w:val="002060"/>
          <w:highlight w:val="none"/>
        </w:rPr>
        <w:t>、服务期限内，如供应商接受足以影响本合同履行的国家执法机关处罚的，医院有权单方面解除服务合同。</w:t>
      </w:r>
    </w:p>
    <w:p w14:paraId="78C3B49C">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6</w:t>
      </w:r>
      <w:r>
        <w:rPr>
          <w:rFonts w:hint="eastAsia" w:ascii="宋体" w:hAnsi="宋体" w:cs="宋体"/>
          <w:color w:val="002060"/>
          <w:highlight w:val="none"/>
        </w:rPr>
        <w:t>、供应商能够自觉遵守医院的有关制度的要求和规定，服从医院管理。</w:t>
      </w:r>
    </w:p>
    <w:p w14:paraId="06F4AED9">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 xml:space="preserve">7. </w:t>
      </w:r>
      <w:r>
        <w:rPr>
          <w:rFonts w:hint="eastAsia" w:ascii="宋体" w:hAnsi="宋体" w:cs="宋体"/>
          <w:color w:val="002060"/>
          <w:highlight w:val="none"/>
        </w:rPr>
        <w:t>配送管理要求</w:t>
      </w:r>
    </w:p>
    <w:p w14:paraId="73E47D24">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1</w:t>
      </w:r>
      <w:r>
        <w:rPr>
          <w:rFonts w:hint="eastAsia" w:ascii="宋体" w:hAnsi="宋体" w:cs="宋体"/>
          <w:color w:val="002060"/>
          <w:highlight w:val="none"/>
        </w:rPr>
        <w:t>）配送服务采购主要为早、午、晚餐供应，甲方膳食安排时间为每周星期一至星期日，如有特殊安排，按甲方安排执行。</w:t>
      </w:r>
    </w:p>
    <w:p w14:paraId="1FA1C4C4">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2</w:t>
      </w:r>
      <w:r>
        <w:rPr>
          <w:rFonts w:hint="eastAsia" w:ascii="宋体" w:hAnsi="宋体" w:cs="宋体"/>
          <w:color w:val="002060"/>
          <w:highlight w:val="none"/>
        </w:rPr>
        <w:t>）乙方应至少安排</w:t>
      </w:r>
      <w:r>
        <w:rPr>
          <w:rFonts w:ascii="宋体" w:hAnsi="宋体"/>
          <w:color w:val="002060"/>
          <w:highlight w:val="none"/>
        </w:rPr>
        <w:t xml:space="preserve"> 2 </w:t>
      </w:r>
      <w:r>
        <w:rPr>
          <w:rFonts w:hint="eastAsia" w:ascii="宋体" w:hAnsi="宋体" w:cs="宋体"/>
          <w:color w:val="002060"/>
          <w:highlight w:val="none"/>
        </w:rPr>
        <w:t>辆专用食物冷藏车负责送货及安排专职送货员，负责货物的运输、过秤，并协助库管验收货品，货品的品种和重量以库管验收的结果为准。若当日需同时配送生冷肉类等与鲜制熟食，需增加配送车辆或配送次数，或者使用专业工具设备保证合理分区隔开，防止生熟接触污染。专职送货员须具有健康证明。</w:t>
      </w:r>
    </w:p>
    <w:p w14:paraId="1C066241">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3</w:t>
      </w:r>
      <w:r>
        <w:rPr>
          <w:rFonts w:hint="eastAsia" w:ascii="宋体" w:hAnsi="宋体" w:cs="宋体"/>
          <w:color w:val="002060"/>
          <w:highlight w:val="none"/>
        </w:rPr>
        <w:t>）乙方必须遵守国家规定的卫生管理条例，严格执行《食品卫生法》，必须保证所供应肉类、干货、蔬菜、主食及其它副食品等为新鲜、保质期内，且符合卫生标准；若发现所供应的食品存在腐烂变质、过期等质量问题的，应当全部收回并销毁，立即采取补救措施重新供应配送。</w:t>
      </w:r>
    </w:p>
    <w:p w14:paraId="3BF4234B">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4</w:t>
      </w:r>
      <w:r>
        <w:rPr>
          <w:rFonts w:hint="eastAsia" w:ascii="宋体" w:hAnsi="宋体" w:cs="宋体"/>
          <w:color w:val="002060"/>
          <w:highlight w:val="none"/>
        </w:rPr>
        <w:t>）乙方应在投标文件中列明货物详细清单并详细列明拟供货品的品牌、规格和供货价等。</w:t>
      </w:r>
    </w:p>
    <w:p w14:paraId="1FFAB942">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5</w:t>
      </w:r>
      <w:r>
        <w:rPr>
          <w:rFonts w:hint="eastAsia" w:ascii="宋体" w:hAnsi="宋体" w:cs="宋体"/>
          <w:color w:val="002060"/>
          <w:highlight w:val="none"/>
        </w:rPr>
        <w:t>）乙方除不可抗力</w:t>
      </w:r>
      <w:r>
        <w:rPr>
          <w:rFonts w:hint="eastAsia" w:ascii="宋体" w:hAnsi="宋体"/>
          <w:color w:val="002060"/>
          <w:highlight w:val="none"/>
        </w:rPr>
        <w:t>、情况紧急时甲方要求的交货时间、因交通管制等不受乙方控制的因素</w:t>
      </w:r>
      <w:r>
        <w:rPr>
          <w:rFonts w:hint="eastAsia" w:ascii="宋体" w:hAnsi="宋体" w:cs="宋体"/>
          <w:color w:val="002060"/>
          <w:highlight w:val="none"/>
        </w:rPr>
        <w:t>外，不得因其他任何理由延迟送货。甲方如遇特殊情况需推迟送货，将提前通知乙方。因乙方原因延误交货时间的（甲方要求推迟的除外），甲方有权自行采购，并拒收乙方当天送货的所有货物品类，且不支付当天的货款，并由乙方赔付当天送货所有货物品类金额的</w:t>
      </w:r>
      <w:r>
        <w:rPr>
          <w:rFonts w:ascii="宋体" w:hAnsi="宋体"/>
          <w:color w:val="002060"/>
          <w:highlight w:val="none"/>
        </w:rPr>
        <w:t xml:space="preserve"> 50%</w:t>
      </w:r>
      <w:r>
        <w:rPr>
          <w:rFonts w:hint="eastAsia" w:ascii="宋体" w:hAnsi="宋体" w:cs="宋体"/>
          <w:color w:val="002060"/>
          <w:highlight w:val="none"/>
        </w:rPr>
        <w:t>。</w:t>
      </w:r>
    </w:p>
    <w:p w14:paraId="70A1D79D">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6</w:t>
      </w:r>
      <w:r>
        <w:rPr>
          <w:rFonts w:hint="eastAsia" w:ascii="宋体" w:hAnsi="宋体" w:cs="宋体"/>
          <w:color w:val="002060"/>
          <w:highlight w:val="none"/>
        </w:rPr>
        <w:t>）食品溯源要求。乙方对食品供应链进行明确，所有食品的来源必须清晰，使用知名品牌。</w:t>
      </w:r>
    </w:p>
    <w:p w14:paraId="0BD99C8C">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2060"/>
          <w:highlight w:val="none"/>
        </w:rPr>
      </w:pPr>
      <w:r>
        <w:rPr>
          <w:rFonts w:ascii="宋体" w:hAnsi="宋体"/>
          <w:color w:val="002060"/>
          <w:highlight w:val="none"/>
        </w:rPr>
        <w:t>7</w:t>
      </w:r>
      <w:r>
        <w:rPr>
          <w:rFonts w:hint="eastAsia" w:ascii="宋体" w:hAnsi="宋体" w:cs="宋体"/>
          <w:color w:val="002060"/>
          <w:highlight w:val="none"/>
        </w:rPr>
        <w:t>）按季节时令供应蔬菜及水果。</w:t>
      </w:r>
    </w:p>
    <w:p w14:paraId="365759BD">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 xml:space="preserve">8. </w:t>
      </w:r>
      <w:r>
        <w:rPr>
          <w:rFonts w:hint="eastAsia" w:ascii="宋体" w:hAnsi="宋体" w:cs="宋体"/>
          <w:color w:val="002060"/>
          <w:highlight w:val="none"/>
        </w:rPr>
        <w:t>交货要求</w:t>
      </w:r>
    </w:p>
    <w:p w14:paraId="501A67F3">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1</w:t>
      </w:r>
      <w:r>
        <w:rPr>
          <w:rFonts w:hint="eastAsia" w:ascii="宋体" w:hAnsi="宋体" w:cs="宋体"/>
          <w:color w:val="002060"/>
          <w:highlight w:val="none"/>
        </w:rPr>
        <w:t>）交货时间要求</w:t>
      </w:r>
    </w:p>
    <w:p w14:paraId="2012A946">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hint="eastAsia" w:ascii="宋体" w:hAnsi="宋体" w:cs="宋体"/>
          <w:color w:val="002060"/>
          <w:highlight w:val="none"/>
        </w:rPr>
        <w:t>甲方前一天</w:t>
      </w:r>
      <w:r>
        <w:rPr>
          <w:rFonts w:ascii="宋体" w:hAnsi="宋体" w:cs="宋体"/>
          <w:color w:val="002060"/>
          <w:highlight w:val="none"/>
        </w:rPr>
        <w:t>1</w:t>
      </w:r>
      <w:r>
        <w:rPr>
          <w:rFonts w:hint="eastAsia" w:ascii="宋体" w:hAnsi="宋体" w:cs="宋体"/>
          <w:color w:val="002060"/>
          <w:highlight w:val="none"/>
          <w:lang w:val="en-US" w:eastAsia="zh-CN"/>
        </w:rPr>
        <w:t>9</w:t>
      </w:r>
      <w:r>
        <w:rPr>
          <w:rFonts w:ascii="宋体" w:hAnsi="宋体" w:cs="宋体"/>
          <w:color w:val="002060"/>
          <w:highlight w:val="none"/>
        </w:rPr>
        <w:t>:00前以网上平台系统或其它方式下单向乙方提出第二天需配送物品订单，订单内容注明品名、数量、规格、时间、质量标准和特殊要求等。第二天早上7点前乙方必须按照订货单要求分别送货至招标人指定地点。因就餐人数会有变化，每天的订单货品数量会随之有上下幅度调整，由此带来的经济风险由乙方全部承担。</w:t>
      </w:r>
    </w:p>
    <w:p w14:paraId="06F4ADA9">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2</w:t>
      </w:r>
      <w:r>
        <w:rPr>
          <w:rFonts w:hint="eastAsia" w:ascii="宋体" w:hAnsi="宋体" w:cs="宋体"/>
          <w:color w:val="002060"/>
          <w:highlight w:val="none"/>
        </w:rPr>
        <w:t>）乙方不得擅自变更货物（含商标、名称、产地、包装、规格和重量等）</w:t>
      </w:r>
      <w:r>
        <w:rPr>
          <w:rFonts w:ascii="宋体" w:hAnsi="宋体"/>
          <w:color w:val="002060"/>
          <w:highlight w:val="none"/>
        </w:rPr>
        <w:t>,</w:t>
      </w:r>
      <w:r>
        <w:rPr>
          <w:rFonts w:hint="eastAsia" w:ascii="宋体" w:hAnsi="宋体" w:cs="宋体"/>
          <w:color w:val="002060"/>
          <w:highlight w:val="none"/>
        </w:rPr>
        <w:t>严格按甲方要求供应，否则有权拒收。如因市场流通问题确实需要变更的，应事前向甲方提出申请，并经甲方同意后方可变更。</w:t>
      </w:r>
    </w:p>
    <w:p w14:paraId="73B6EDF4">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Times New Roman"/>
          <w:color w:val="002060"/>
          <w:highlight w:val="none"/>
        </w:rPr>
      </w:pPr>
      <w:r>
        <w:rPr>
          <w:rFonts w:ascii="宋体" w:hAnsi="宋体"/>
          <w:color w:val="002060"/>
          <w:highlight w:val="none"/>
        </w:rPr>
        <w:t>3</w:t>
      </w:r>
      <w:r>
        <w:rPr>
          <w:rFonts w:hint="eastAsia" w:ascii="宋体" w:hAnsi="宋体" w:cs="宋体"/>
          <w:color w:val="002060"/>
          <w:highlight w:val="none"/>
        </w:rPr>
        <w:t>）乙方应保证所供货物品种、数量、重量的准确性，以采购方的验货数量为准，乙方随货提供注明货物名称、单位、数量、单价、总金额、货源等的商品送货说明和报账凭证作为供货清单，清单一式</w:t>
      </w:r>
      <w:r>
        <w:rPr>
          <w:rFonts w:hint="eastAsia" w:ascii="宋体" w:hAnsi="宋体" w:cs="宋体"/>
          <w:color w:val="FF0000"/>
          <w:highlight w:val="none"/>
        </w:rPr>
        <w:t>三</w:t>
      </w:r>
      <w:r>
        <w:rPr>
          <w:rFonts w:hint="eastAsia" w:ascii="宋体" w:hAnsi="宋体" w:cs="宋体"/>
          <w:color w:val="002060"/>
          <w:highlight w:val="none"/>
        </w:rPr>
        <w:t>份，</w:t>
      </w:r>
      <w:r>
        <w:rPr>
          <w:rFonts w:hint="eastAsia"/>
          <w:highlight w:val="none"/>
          <w:lang w:val="en-US" w:eastAsia="zh-CN"/>
        </w:rPr>
        <w:t>甲方库管员、甲方总厨师长</w:t>
      </w:r>
      <w:r>
        <w:rPr>
          <w:rFonts w:hint="eastAsia" w:ascii="宋体" w:hAnsi="宋体" w:cs="宋体"/>
          <w:color w:val="002060"/>
          <w:highlight w:val="none"/>
        </w:rPr>
        <w:t>、乙方三方进行验货后签字确认，各持一份，作为甲方收货入库验收之凭证。对于出现质量、数量不符合要求等现象，甲方有责任要求供货方及时退换，乙方必须无条件退换，并保证</w:t>
      </w:r>
      <w:r>
        <w:rPr>
          <w:rFonts w:hint="eastAsia"/>
          <w:highlight w:val="none"/>
          <w:lang w:val="en-US" w:eastAsia="zh-CN"/>
        </w:rPr>
        <w:t>甲方员工及患者</w:t>
      </w:r>
      <w:r>
        <w:rPr>
          <w:rFonts w:hint="eastAsia" w:ascii="宋体" w:hAnsi="宋体" w:cs="宋体"/>
          <w:color w:val="002060"/>
          <w:highlight w:val="none"/>
        </w:rPr>
        <w:t>正常就餐。</w:t>
      </w:r>
    </w:p>
    <w:p w14:paraId="4BD3A75F">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Times New Roman"/>
          <w:color w:val="002060"/>
          <w:highlight w:val="none"/>
        </w:rPr>
      </w:pPr>
      <w:r>
        <w:rPr>
          <w:rFonts w:ascii="宋体" w:hAnsi="宋体"/>
          <w:color w:val="002060"/>
          <w:highlight w:val="none"/>
        </w:rPr>
        <w:t>4</w:t>
      </w:r>
      <w:r>
        <w:rPr>
          <w:rFonts w:hint="eastAsia" w:ascii="宋体" w:hAnsi="宋体" w:cs="宋体"/>
          <w:color w:val="002060"/>
          <w:highlight w:val="none"/>
        </w:rPr>
        <w:t>）乙方所提供的货物必须符合卫生标准和营养要求，满足甲方的要求，每次送交的所有货物都要注明来源。乙方在每一次送货时，要将</w:t>
      </w:r>
      <w:r>
        <w:rPr>
          <w:rFonts w:hint="eastAsia" w:ascii="宋体" w:hAnsi="宋体" w:cs="Times New Roman"/>
          <w:color w:val="002060"/>
          <w:highlight w:val="none"/>
        </w:rPr>
        <w:t>含蔬菜水果在内的所有产品的</w:t>
      </w:r>
      <w:r>
        <w:rPr>
          <w:rFonts w:hint="eastAsia" w:ascii="宋体" w:hAnsi="宋体" w:cs="宋体"/>
          <w:color w:val="002060"/>
          <w:highlight w:val="none"/>
        </w:rPr>
        <w:t>的卫生检验报告一并交到甲方指定的负责人手中。</w:t>
      </w:r>
    </w:p>
    <w:p w14:paraId="11C8B990">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Times New Roman"/>
          <w:color w:val="002060"/>
          <w:highlight w:val="none"/>
        </w:rPr>
      </w:pPr>
      <w:r>
        <w:rPr>
          <w:rFonts w:ascii="宋体" w:hAnsi="宋体"/>
          <w:color w:val="002060"/>
          <w:highlight w:val="none"/>
        </w:rPr>
        <w:t>5</w:t>
      </w:r>
      <w:r>
        <w:rPr>
          <w:rFonts w:hint="eastAsia" w:ascii="宋体" w:hAnsi="宋体" w:cs="宋体"/>
          <w:color w:val="002060"/>
          <w:highlight w:val="none"/>
        </w:rPr>
        <w:t>）货品的等级、质量须符合国家质检部门及卫生部门的相关规定，并提供该批次货物的有效的卫生质量合格证或检验结果评价报告书等证明材料。若</w:t>
      </w:r>
      <w:r>
        <w:rPr>
          <w:rFonts w:hint="eastAsia"/>
          <w:highlight w:val="none"/>
          <w:lang w:val="en-US" w:eastAsia="zh-CN"/>
        </w:rPr>
        <w:t>库管员、厨师长</w:t>
      </w:r>
      <w:r>
        <w:rPr>
          <w:rFonts w:hint="eastAsia" w:ascii="宋体" w:hAnsi="宋体" w:cs="宋体"/>
          <w:color w:val="002060"/>
          <w:highlight w:val="none"/>
        </w:rPr>
        <w:t>发现乙方所供货物不符合卫生规定的，有权拒收。</w:t>
      </w:r>
    </w:p>
    <w:p w14:paraId="5C8378D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Times New Roman"/>
          <w:color w:val="002060"/>
          <w:highlight w:val="none"/>
        </w:rPr>
      </w:pPr>
      <w:r>
        <w:rPr>
          <w:rFonts w:ascii="宋体" w:hAnsi="宋体"/>
          <w:color w:val="002060"/>
          <w:highlight w:val="none"/>
        </w:rPr>
        <w:t>6</w:t>
      </w:r>
      <w:r>
        <w:rPr>
          <w:rFonts w:hint="eastAsia" w:ascii="宋体" w:hAnsi="宋体" w:cs="宋体"/>
          <w:color w:val="002060"/>
          <w:highlight w:val="none"/>
        </w:rPr>
        <w:t>）抽查发现食品安全质量问题的处理：抽查检测过程中，如发现乙方所配送的肉类、干货、蔬菜、主食及其它副食品等出现变质变味、过期；蔬菜瓜果类的农药含量超标、肉制品无检验标志、干货有发霉或添加剂超标、家禽鱼类有病毒危害，</w:t>
      </w:r>
      <w:r>
        <w:rPr>
          <w:rFonts w:hint="eastAsia" w:ascii="Times New Roman" w:cs="Times New Roman"/>
          <w:color w:val="002060"/>
          <w:highlight w:val="none"/>
        </w:rPr>
        <w:t>经第三方权威检测机构认定确实为乙方责任的</w:t>
      </w:r>
      <w:r>
        <w:rPr>
          <w:rFonts w:hint="eastAsia" w:cs="Times New Roman"/>
          <w:color w:val="002060"/>
          <w:highlight w:val="none"/>
        </w:rPr>
        <w:t>，</w:t>
      </w:r>
      <w:r>
        <w:rPr>
          <w:rFonts w:hint="eastAsia" w:ascii="宋体" w:hAnsi="宋体" w:cs="宋体"/>
          <w:color w:val="002060"/>
          <w:highlight w:val="none"/>
        </w:rPr>
        <w:t>库管有权拒收，并追究责任。乙方有责任向甲方提供优质的原料产品，不得以次充好，一经甲方品质检验出现此类现象，第一次按退货处理，并由乙方在规定时间内补齐合格产品，以保证甲方</w:t>
      </w:r>
      <w:r>
        <w:rPr>
          <w:rFonts w:hint="eastAsia"/>
          <w:highlight w:val="none"/>
          <w:lang w:val="en-US" w:eastAsia="zh-CN"/>
        </w:rPr>
        <w:t>员工及患者</w:t>
      </w:r>
      <w:r>
        <w:rPr>
          <w:rFonts w:hint="eastAsia" w:ascii="宋体" w:hAnsi="宋体" w:cs="宋体"/>
          <w:color w:val="002060"/>
          <w:highlight w:val="none"/>
        </w:rPr>
        <w:t>正常就餐不受影响；第二次处以当天送货的所有货物品类金额的</w:t>
      </w:r>
      <w:r>
        <w:rPr>
          <w:rFonts w:ascii="宋体" w:hAnsi="宋体"/>
          <w:color w:val="002060"/>
          <w:highlight w:val="none"/>
        </w:rPr>
        <w:t xml:space="preserve"> 50%</w:t>
      </w:r>
      <w:r>
        <w:rPr>
          <w:rFonts w:hint="eastAsia" w:ascii="宋体" w:hAnsi="宋体" w:cs="宋体"/>
          <w:color w:val="002060"/>
          <w:highlight w:val="none"/>
        </w:rPr>
        <w:t>作为违约金并给予警告，第三次将取消采购合同</w:t>
      </w:r>
      <w:r>
        <w:rPr>
          <w:rFonts w:hint="eastAsia" w:ascii="宋体" w:hAnsi="宋体" w:cs="宋体"/>
          <w:color w:val="002060"/>
          <w:highlight w:val="none"/>
          <w:lang w:eastAsia="zh-CN"/>
        </w:rPr>
        <w:t>。</w:t>
      </w:r>
      <w:r>
        <w:rPr>
          <w:rFonts w:hint="eastAsia" w:ascii="宋体" w:hAnsi="宋体" w:cs="宋体"/>
          <w:color w:val="002060"/>
          <w:highlight w:val="none"/>
        </w:rPr>
        <w:t>如因乙方提供的蔬菜、肉类及其它食品出现质量问题，而导致甲方</w:t>
      </w:r>
      <w:r>
        <w:rPr>
          <w:rFonts w:hint="eastAsia"/>
          <w:highlight w:val="none"/>
          <w:lang w:val="en-US" w:eastAsia="zh-CN"/>
        </w:rPr>
        <w:t>员工及患者</w:t>
      </w:r>
      <w:r>
        <w:rPr>
          <w:rFonts w:hint="eastAsia" w:ascii="宋体" w:hAnsi="宋体" w:cs="宋体"/>
          <w:color w:val="002060"/>
          <w:highlight w:val="none"/>
        </w:rPr>
        <w:t>出现食物中毒现象，其治疗费用，赔偿费均由乙方负责，情况严重者将追究法律责任。对危及人身安全的食品质量问题采取零容忍措施，一经发现，当日所送同批次产品全部退货。若抽查未发现问题，而在加工食用前发现部分产品质量问题，</w:t>
      </w:r>
      <w:r>
        <w:rPr>
          <w:rFonts w:hint="eastAsia" w:ascii="Times New Roman" w:cs="Times New Roman"/>
          <w:color w:val="002060"/>
          <w:highlight w:val="none"/>
        </w:rPr>
        <w:t>经第三方权威检测机构认定确实为乙方责任的</w:t>
      </w:r>
      <w:r>
        <w:rPr>
          <w:rFonts w:hint="eastAsia" w:cs="Times New Roman"/>
          <w:color w:val="002060"/>
          <w:highlight w:val="none"/>
        </w:rPr>
        <w:t>，</w:t>
      </w:r>
      <w:r>
        <w:rPr>
          <w:rFonts w:hint="eastAsia" w:ascii="宋体" w:hAnsi="宋体" w:cs="宋体"/>
          <w:color w:val="002060"/>
          <w:highlight w:val="none"/>
        </w:rPr>
        <w:t>甲方有权将问题产品退货处理。甲方、饭堂负责人发现货物出现损坏（包括表面损坏），或出现水渍、变味、受潮等导致货物性质改变的，乙方必须无条件退货或更换商品，并承担相应损失。</w:t>
      </w:r>
    </w:p>
    <w:p w14:paraId="3ABEC9E9">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color w:val="002060"/>
        </w:rPr>
      </w:pPr>
      <w:r>
        <w:rPr>
          <w:rFonts w:ascii="宋体" w:hAnsi="宋体"/>
          <w:color w:val="002060"/>
          <w:highlight w:val="none"/>
        </w:rPr>
        <w:t>9</w:t>
      </w:r>
      <w:r>
        <w:rPr>
          <w:rFonts w:hint="eastAsia" w:ascii="宋体" w:hAnsi="宋体" w:cs="宋体"/>
          <w:color w:val="002060"/>
          <w:highlight w:val="none"/>
        </w:rPr>
        <w:t>、应急措施：如</w:t>
      </w:r>
      <w:r>
        <w:rPr>
          <w:rFonts w:hint="eastAsia"/>
          <w:highlight w:val="none"/>
          <w:lang w:val="en-US" w:eastAsia="zh-CN"/>
        </w:rPr>
        <w:t>甲方</w:t>
      </w:r>
      <w:r>
        <w:rPr>
          <w:rFonts w:hint="eastAsia" w:ascii="宋体" w:hAnsi="宋体" w:cs="宋体"/>
          <w:color w:val="002060"/>
          <w:highlight w:val="none"/>
        </w:rPr>
        <w:t>其它院区遇突发事件（原食材供货商无法继续提供配送保障服务时），乙方有责任和义务配合甲方，为其它院区提供食材配送服务，服务条款与本</w:t>
      </w:r>
      <w:r>
        <w:rPr>
          <w:rFonts w:hint="eastAsia" w:ascii="宋体" w:hAnsi="宋体" w:cs="宋体"/>
          <w:color w:val="002060"/>
        </w:rPr>
        <w:t>合同保持一致。</w:t>
      </w:r>
    </w:p>
    <w:p w14:paraId="02FCCD6D">
      <w:pPr>
        <w:pStyle w:val="16"/>
        <w:spacing w:line="360" w:lineRule="auto"/>
        <w:ind w:firstLine="0" w:firstLineChars="0"/>
        <w:rPr>
          <w:rFonts w:ascii="宋体" w:hAnsi="宋体" w:cs="宋体"/>
          <w:color w:val="00206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935"/>
    <w:rsid w:val="00033A60"/>
    <w:rsid w:val="0004560A"/>
    <w:rsid w:val="000B07DD"/>
    <w:rsid w:val="000F50D1"/>
    <w:rsid w:val="00146F76"/>
    <w:rsid w:val="001E182A"/>
    <w:rsid w:val="00282A05"/>
    <w:rsid w:val="002A0ED2"/>
    <w:rsid w:val="002B2843"/>
    <w:rsid w:val="002C0E7D"/>
    <w:rsid w:val="002D6DA2"/>
    <w:rsid w:val="00303D98"/>
    <w:rsid w:val="00344081"/>
    <w:rsid w:val="003464F7"/>
    <w:rsid w:val="00391853"/>
    <w:rsid w:val="003A5491"/>
    <w:rsid w:val="00407889"/>
    <w:rsid w:val="0045481F"/>
    <w:rsid w:val="00490A5C"/>
    <w:rsid w:val="004A5B5E"/>
    <w:rsid w:val="004B27D7"/>
    <w:rsid w:val="004C3312"/>
    <w:rsid w:val="004C5DA8"/>
    <w:rsid w:val="004D0A08"/>
    <w:rsid w:val="004E7C41"/>
    <w:rsid w:val="00500D95"/>
    <w:rsid w:val="00502C0C"/>
    <w:rsid w:val="005803B7"/>
    <w:rsid w:val="005F1EBC"/>
    <w:rsid w:val="0064652D"/>
    <w:rsid w:val="006D7092"/>
    <w:rsid w:val="006E008B"/>
    <w:rsid w:val="006E1470"/>
    <w:rsid w:val="007D7AD1"/>
    <w:rsid w:val="00812716"/>
    <w:rsid w:val="0081622A"/>
    <w:rsid w:val="00843044"/>
    <w:rsid w:val="00853AA0"/>
    <w:rsid w:val="00885BC0"/>
    <w:rsid w:val="008C2FF1"/>
    <w:rsid w:val="008C5681"/>
    <w:rsid w:val="008C780A"/>
    <w:rsid w:val="0092140E"/>
    <w:rsid w:val="00963076"/>
    <w:rsid w:val="009838BA"/>
    <w:rsid w:val="00993B9C"/>
    <w:rsid w:val="00995870"/>
    <w:rsid w:val="009C72DA"/>
    <w:rsid w:val="009C72E1"/>
    <w:rsid w:val="00A733D5"/>
    <w:rsid w:val="00A9161C"/>
    <w:rsid w:val="00AB65C7"/>
    <w:rsid w:val="00AB6D64"/>
    <w:rsid w:val="00B578F0"/>
    <w:rsid w:val="00B719D5"/>
    <w:rsid w:val="00BA1BAB"/>
    <w:rsid w:val="00C24935"/>
    <w:rsid w:val="00CB187C"/>
    <w:rsid w:val="00D17323"/>
    <w:rsid w:val="00D9317D"/>
    <w:rsid w:val="00D93CE1"/>
    <w:rsid w:val="00DA3D06"/>
    <w:rsid w:val="00DB54A2"/>
    <w:rsid w:val="00DB54FF"/>
    <w:rsid w:val="00DD5859"/>
    <w:rsid w:val="00DF08A7"/>
    <w:rsid w:val="00E05531"/>
    <w:rsid w:val="00E161A5"/>
    <w:rsid w:val="00E208D6"/>
    <w:rsid w:val="00E438BE"/>
    <w:rsid w:val="00E64B2C"/>
    <w:rsid w:val="00E86C6D"/>
    <w:rsid w:val="00ED13C1"/>
    <w:rsid w:val="00EF5AA7"/>
    <w:rsid w:val="00F0036A"/>
    <w:rsid w:val="00F272F7"/>
    <w:rsid w:val="00F40380"/>
    <w:rsid w:val="00F930EE"/>
    <w:rsid w:val="00FA75AF"/>
    <w:rsid w:val="00FA7747"/>
    <w:rsid w:val="00FE727F"/>
    <w:rsid w:val="00FF324C"/>
    <w:rsid w:val="01FE1CC1"/>
    <w:rsid w:val="03443858"/>
    <w:rsid w:val="049D3A40"/>
    <w:rsid w:val="07B76CEE"/>
    <w:rsid w:val="097019D9"/>
    <w:rsid w:val="0AC134DC"/>
    <w:rsid w:val="0B6F26B3"/>
    <w:rsid w:val="0D887163"/>
    <w:rsid w:val="0F694F51"/>
    <w:rsid w:val="187248C4"/>
    <w:rsid w:val="189848E7"/>
    <w:rsid w:val="1B193AF0"/>
    <w:rsid w:val="1FA4205E"/>
    <w:rsid w:val="2119350B"/>
    <w:rsid w:val="21B04A82"/>
    <w:rsid w:val="24BC729A"/>
    <w:rsid w:val="28844573"/>
    <w:rsid w:val="2B5D2557"/>
    <w:rsid w:val="2DA07759"/>
    <w:rsid w:val="34410654"/>
    <w:rsid w:val="381C20D2"/>
    <w:rsid w:val="38A909A6"/>
    <w:rsid w:val="396E3BF8"/>
    <w:rsid w:val="398145A6"/>
    <w:rsid w:val="3B315E64"/>
    <w:rsid w:val="3C8B7826"/>
    <w:rsid w:val="3D404689"/>
    <w:rsid w:val="414D070C"/>
    <w:rsid w:val="421A0D47"/>
    <w:rsid w:val="4A4E1C2D"/>
    <w:rsid w:val="4BD61972"/>
    <w:rsid w:val="4FCB1EBC"/>
    <w:rsid w:val="502710C7"/>
    <w:rsid w:val="535F1B42"/>
    <w:rsid w:val="573427DF"/>
    <w:rsid w:val="5B6A7475"/>
    <w:rsid w:val="5ECC54B0"/>
    <w:rsid w:val="613A4D8E"/>
    <w:rsid w:val="62FB09B2"/>
    <w:rsid w:val="6453752A"/>
    <w:rsid w:val="682C5395"/>
    <w:rsid w:val="68B163FE"/>
    <w:rsid w:val="6B2A0087"/>
    <w:rsid w:val="6B864785"/>
    <w:rsid w:val="6CE60EBD"/>
    <w:rsid w:val="70657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semiHidden/>
    <w:unhideWhenUsed/>
    <w:qFormat/>
    <w:uiPriority w:val="99"/>
    <w:pPr>
      <w:jc w:val="left"/>
    </w:pPr>
  </w:style>
  <w:style w:type="paragraph" w:styleId="3">
    <w:name w:val="Body Text"/>
    <w:basedOn w:val="1"/>
    <w:next w:val="1"/>
    <w:link w:val="17"/>
    <w:qFormat/>
    <w:uiPriority w:val="1"/>
    <w:rPr>
      <w:rFonts w:asciiTheme="minorHAnsi" w:hAnsiTheme="minorHAnsi" w:eastAsiaTheme="minorEastAsia" w:cstheme="minorBidi"/>
      <w:szCs w:val="24"/>
    </w:rPr>
  </w:style>
  <w:style w:type="paragraph" w:styleId="4">
    <w:name w:val="Plain Text"/>
    <w:basedOn w:val="1"/>
    <w:link w:val="20"/>
    <w:unhideWhenUsed/>
    <w:qFormat/>
    <w:uiPriority w:val="99"/>
    <w:rPr>
      <w:rFonts w:hAnsi="Courier New" w:cs="Courier New" w:asciiTheme="minorEastAsia" w:eastAsiaTheme="minorEastAsia"/>
      <w:szCs w:val="24"/>
    </w:rPr>
  </w:style>
  <w:style w:type="paragraph" w:styleId="5">
    <w:name w:val="Balloon Text"/>
    <w:basedOn w:val="1"/>
    <w:link w:val="25"/>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2"/>
    <w:basedOn w:val="1"/>
    <w:link w:val="18"/>
    <w:semiHidden/>
    <w:unhideWhenUsed/>
    <w:qFormat/>
    <w:uiPriority w:val="99"/>
    <w:pPr>
      <w:spacing w:after="120" w:line="480" w:lineRule="auto"/>
    </w:pPr>
  </w:style>
  <w:style w:type="paragraph" w:styleId="9">
    <w:name w:val="annotation subject"/>
    <w:basedOn w:val="2"/>
    <w:next w:val="2"/>
    <w:link w:val="24"/>
    <w:semiHidden/>
    <w:unhideWhenUsed/>
    <w:qFormat/>
    <w:uiPriority w:val="99"/>
    <w:rPr>
      <w:b/>
      <w:bCs/>
    </w:rPr>
  </w:style>
  <w:style w:type="table" w:styleId="11">
    <w:name w:val="Table Grid"/>
    <w:basedOn w:val="1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页眉 Char"/>
    <w:basedOn w:val="12"/>
    <w:link w:val="7"/>
    <w:qFormat/>
    <w:uiPriority w:val="99"/>
    <w:rPr>
      <w:sz w:val="18"/>
      <w:szCs w:val="18"/>
    </w:rPr>
  </w:style>
  <w:style w:type="character" w:customStyle="1" w:styleId="15">
    <w:name w:val="页脚 Char"/>
    <w:basedOn w:val="12"/>
    <w:link w:val="6"/>
    <w:qFormat/>
    <w:uiPriority w:val="99"/>
    <w:rPr>
      <w:sz w:val="18"/>
      <w:szCs w:val="18"/>
    </w:rPr>
  </w:style>
  <w:style w:type="paragraph" w:customStyle="1" w:styleId="16">
    <w:name w:val="列出段落5"/>
    <w:basedOn w:val="1"/>
    <w:qFormat/>
    <w:uiPriority w:val="99"/>
    <w:pPr>
      <w:ind w:firstLine="420" w:firstLineChars="200"/>
    </w:pPr>
    <w:rPr>
      <w:rFonts w:ascii="Calibri" w:hAnsi="Calibri" w:cs="Calibri"/>
    </w:rPr>
  </w:style>
  <w:style w:type="character" w:customStyle="1" w:styleId="17">
    <w:name w:val="正文文本 Char"/>
    <w:basedOn w:val="12"/>
    <w:link w:val="3"/>
    <w:qFormat/>
    <w:uiPriority w:val="1"/>
    <w:rPr>
      <w:szCs w:val="24"/>
    </w:rPr>
  </w:style>
  <w:style w:type="character" w:customStyle="1" w:styleId="18">
    <w:name w:val="正文文本 2 Char"/>
    <w:basedOn w:val="12"/>
    <w:link w:val="8"/>
    <w:semiHidden/>
    <w:qFormat/>
    <w:uiPriority w:val="99"/>
    <w:rPr>
      <w:rFonts w:ascii="Times New Roman" w:hAnsi="Times New Roman" w:eastAsia="宋体" w:cs="Times New Roman"/>
      <w:szCs w:val="21"/>
    </w:rPr>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kern w:val="0"/>
      <w:sz w:val="24"/>
      <w:szCs w:val="24"/>
      <w:lang w:val="en-US" w:eastAsia="zh-CN" w:bidi="ar-SA"/>
    </w:rPr>
  </w:style>
  <w:style w:type="character" w:customStyle="1" w:styleId="20">
    <w:name w:val="纯文本 Char"/>
    <w:basedOn w:val="12"/>
    <w:link w:val="4"/>
    <w:qFormat/>
    <w:uiPriority w:val="99"/>
    <w:rPr>
      <w:rFonts w:hAnsi="Courier New" w:cs="Courier New" w:asciiTheme="minorEastAsia"/>
      <w:szCs w:val="24"/>
    </w:rPr>
  </w:style>
  <w:style w:type="paragraph" w:customStyle="1" w:styleId="21">
    <w:name w:val="0"/>
    <w:basedOn w:val="1"/>
    <w:next w:val="1"/>
    <w:qFormat/>
    <w:uiPriority w:val="99"/>
    <w:pPr>
      <w:ind w:firstLine="480"/>
    </w:pPr>
    <w:rPr>
      <w:szCs w:val="24"/>
    </w:rPr>
  </w:style>
  <w:style w:type="paragraph" w:styleId="22">
    <w:name w:val="List Paragraph"/>
    <w:basedOn w:val="1"/>
    <w:qFormat/>
    <w:uiPriority w:val="99"/>
    <w:pPr>
      <w:ind w:firstLine="420" w:firstLineChars="200"/>
    </w:pPr>
    <w:rPr>
      <w:rFonts w:asciiTheme="minorHAnsi" w:hAnsiTheme="minorHAnsi" w:eastAsiaTheme="minorEastAsia" w:cstheme="minorBidi"/>
      <w:szCs w:val="24"/>
    </w:rPr>
  </w:style>
  <w:style w:type="character" w:customStyle="1" w:styleId="23">
    <w:name w:val="批注文字 Char"/>
    <w:basedOn w:val="12"/>
    <w:link w:val="2"/>
    <w:semiHidden/>
    <w:qFormat/>
    <w:uiPriority w:val="99"/>
    <w:rPr>
      <w:rFonts w:ascii="Times New Roman" w:hAnsi="Times New Roman" w:eastAsia="宋体" w:cs="Times New Roman"/>
      <w:szCs w:val="21"/>
    </w:rPr>
  </w:style>
  <w:style w:type="character" w:customStyle="1" w:styleId="24">
    <w:name w:val="批注主题 Char"/>
    <w:basedOn w:val="23"/>
    <w:link w:val="9"/>
    <w:semiHidden/>
    <w:qFormat/>
    <w:uiPriority w:val="99"/>
    <w:rPr>
      <w:rFonts w:ascii="Times New Roman" w:hAnsi="Times New Roman" w:eastAsia="宋体" w:cs="Times New Roman"/>
      <w:b/>
      <w:bCs/>
      <w:szCs w:val="21"/>
    </w:rPr>
  </w:style>
  <w:style w:type="character" w:customStyle="1" w:styleId="25">
    <w:name w:val="批注框文本 Char"/>
    <w:basedOn w:val="12"/>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5531</Words>
  <Characters>5574</Characters>
  <Lines>39</Lines>
  <Paragraphs>10</Paragraphs>
  <TotalTime>1</TotalTime>
  <ScaleCrop>false</ScaleCrop>
  <LinksUpToDate>false</LinksUpToDate>
  <CharactersWithSpaces>5585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2023-06-14T04:28:00Z</dcterms:created>
  <dc:creator>admin</dc:creator>
  <cp:lastModifiedBy>WPS_1640584006</cp:lastModifiedBy>
  <cp:lastPrinted>2026-07-30T03:16:00Z</cp:lastPrinted>
  <dcterms:modified xsi:type="dcterms:W3CDTF">2026-07-30T06:32:50Z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eyJoZGlkIjoiOGJmMWI2ODA2NjI1ZWI0ZWI0ZTg3MGY2OTdjZDY0MzUiLCJ1c2VySWQiOiIxMzA2MjMzNDI4In0=</vt:lpwstr>
  </property>
  <property fmtid="{D5CDD505-2E9C-101B-9397-08002B2CF9AE}" pid="3" name="KSOProductBuildVer">
    <vt:lpwstr>2052-12.1.0.26895</vt:lpwstr>
  </property>
  <property fmtid="{D5CDD505-2E9C-101B-9397-08002B2CF9AE}" pid="4" name="ICV">
    <vt:lpwstr>11322F25AAE745E4AF96484A5E932EF8_13</vt:lpwstr>
  </property>
</Properties>
</file>